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CDE4A" w14:textId="77777777" w:rsidR="00A7614E" w:rsidRDefault="00A7614E"/>
    <w:p w14:paraId="58E8918D" w14:textId="77777777" w:rsidR="00143C1C" w:rsidRDefault="00143C1C"/>
    <w:p w14:paraId="481DF807" w14:textId="0C24DB82" w:rsidR="00A93867" w:rsidRDefault="003525EE" w:rsidP="00A93867">
      <w:pPr>
        <w:spacing w:line="360" w:lineRule="auto"/>
        <w:jc w:val="center"/>
        <w:rPr>
          <w:rFonts w:ascii="Arial" w:hAnsi="Arial" w:cs="Arial"/>
          <w:sz w:val="24"/>
          <w:szCs w:val="24"/>
        </w:rPr>
      </w:pPr>
      <w:r w:rsidRPr="00143C1C">
        <w:rPr>
          <w:noProof/>
          <w:lang w:eastAsia="pt-BR"/>
        </w:rPr>
        <w:drawing>
          <wp:inline distT="0" distB="0" distL="0" distR="0" wp14:anchorId="7D05B17C" wp14:editId="5E76E924">
            <wp:extent cx="4543290" cy="213741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63769" cy="2147045"/>
                    </a:xfrm>
                    <a:prstGeom prst="rect">
                      <a:avLst/>
                    </a:prstGeom>
                    <a:noFill/>
                    <a:ln>
                      <a:noFill/>
                    </a:ln>
                  </pic:spPr>
                </pic:pic>
              </a:graphicData>
            </a:graphic>
          </wp:inline>
        </w:drawing>
      </w:r>
    </w:p>
    <w:tbl>
      <w:tblPr>
        <w:tblStyle w:val="Tabelacomgrade"/>
        <w:tblW w:w="0" w:type="auto"/>
        <w:tblLook w:val="04A0" w:firstRow="1" w:lastRow="0" w:firstColumn="1" w:lastColumn="0" w:noHBand="0" w:noVBand="1"/>
      </w:tblPr>
      <w:tblGrid>
        <w:gridCol w:w="2137"/>
        <w:gridCol w:w="2123"/>
        <w:gridCol w:w="2124"/>
        <w:gridCol w:w="2124"/>
      </w:tblGrid>
      <w:tr w:rsidR="00F36954" w14:paraId="3C483F1A" w14:textId="77777777" w:rsidTr="00F36954">
        <w:tc>
          <w:tcPr>
            <w:tcW w:w="2123" w:type="dxa"/>
          </w:tcPr>
          <w:p w14:paraId="5CD51BA2" w14:textId="77777777" w:rsidR="00F36954" w:rsidRDefault="00F36954" w:rsidP="0063443D">
            <w:pPr>
              <w:rPr>
                <w:rFonts w:ascii="Arial" w:hAnsi="Arial" w:cs="Arial"/>
                <w:sz w:val="24"/>
                <w:szCs w:val="24"/>
              </w:rPr>
            </w:pPr>
            <w:r>
              <w:rPr>
                <w:rFonts w:ascii="Arial" w:hAnsi="Arial" w:cs="Arial"/>
                <w:sz w:val="24"/>
                <w:szCs w:val="24"/>
              </w:rPr>
              <w:t xml:space="preserve">Tema: EJA </w:t>
            </w:r>
          </w:p>
          <w:p w14:paraId="2BD93A85" w14:textId="44839713" w:rsidR="00F36954" w:rsidRDefault="00F36954" w:rsidP="0063443D">
            <w:pPr>
              <w:rPr>
                <w:rFonts w:ascii="Arial" w:hAnsi="Arial" w:cs="Arial"/>
                <w:sz w:val="24"/>
                <w:szCs w:val="24"/>
              </w:rPr>
            </w:pPr>
            <w:r>
              <w:rPr>
                <w:rFonts w:ascii="Arial" w:hAnsi="Arial" w:cs="Arial"/>
                <w:sz w:val="24"/>
                <w:szCs w:val="24"/>
              </w:rPr>
              <w:t xml:space="preserve">Aprovação Currículo – Rede Municipal </w:t>
            </w:r>
          </w:p>
        </w:tc>
        <w:tc>
          <w:tcPr>
            <w:tcW w:w="2123" w:type="dxa"/>
          </w:tcPr>
          <w:p w14:paraId="47A6BCDC" w14:textId="7C73E6E8" w:rsidR="00F36954" w:rsidRDefault="00F36954" w:rsidP="0063443D">
            <w:pPr>
              <w:rPr>
                <w:rFonts w:ascii="Arial" w:hAnsi="Arial" w:cs="Arial"/>
                <w:sz w:val="24"/>
                <w:szCs w:val="24"/>
              </w:rPr>
            </w:pPr>
            <w:r>
              <w:rPr>
                <w:rFonts w:ascii="Arial" w:hAnsi="Arial" w:cs="Arial"/>
                <w:sz w:val="24"/>
                <w:szCs w:val="24"/>
              </w:rPr>
              <w:t>Data: 01/12/2020</w:t>
            </w:r>
          </w:p>
        </w:tc>
        <w:tc>
          <w:tcPr>
            <w:tcW w:w="2124" w:type="dxa"/>
          </w:tcPr>
          <w:p w14:paraId="62A814C5" w14:textId="17D6F072" w:rsidR="00F36954" w:rsidRDefault="00F36954" w:rsidP="0063443D">
            <w:pPr>
              <w:rPr>
                <w:rFonts w:ascii="Arial" w:hAnsi="Arial" w:cs="Arial"/>
                <w:sz w:val="24"/>
                <w:szCs w:val="24"/>
              </w:rPr>
            </w:pPr>
            <w:r>
              <w:rPr>
                <w:rFonts w:ascii="Arial" w:hAnsi="Arial" w:cs="Arial"/>
                <w:sz w:val="24"/>
                <w:szCs w:val="24"/>
              </w:rPr>
              <w:t>CME e SEME</w:t>
            </w:r>
          </w:p>
        </w:tc>
        <w:tc>
          <w:tcPr>
            <w:tcW w:w="2124" w:type="dxa"/>
          </w:tcPr>
          <w:p w14:paraId="15D794D3" w14:textId="2A25C7C5" w:rsidR="00F36954" w:rsidRDefault="00F36954" w:rsidP="0063443D">
            <w:pPr>
              <w:rPr>
                <w:rFonts w:ascii="Arial" w:hAnsi="Arial" w:cs="Arial"/>
                <w:sz w:val="24"/>
                <w:szCs w:val="24"/>
              </w:rPr>
            </w:pPr>
            <w:r>
              <w:rPr>
                <w:rFonts w:ascii="Arial" w:hAnsi="Arial" w:cs="Arial"/>
                <w:sz w:val="24"/>
                <w:szCs w:val="24"/>
              </w:rPr>
              <w:t>Modalidade:</w:t>
            </w:r>
          </w:p>
          <w:p w14:paraId="066D949B" w14:textId="4CAD0034" w:rsidR="00F36954" w:rsidRDefault="00F36954" w:rsidP="0063443D">
            <w:pPr>
              <w:rPr>
                <w:rFonts w:ascii="Arial" w:hAnsi="Arial" w:cs="Arial"/>
                <w:sz w:val="24"/>
                <w:szCs w:val="24"/>
              </w:rPr>
            </w:pPr>
            <w:r>
              <w:rPr>
                <w:rFonts w:ascii="Arial" w:hAnsi="Arial" w:cs="Arial"/>
                <w:sz w:val="24"/>
                <w:szCs w:val="24"/>
              </w:rPr>
              <w:t>EJA- anos iniciais e finais</w:t>
            </w:r>
          </w:p>
          <w:p w14:paraId="6531A307" w14:textId="34EAAF17" w:rsidR="00F36954" w:rsidRDefault="00F36954" w:rsidP="0063443D">
            <w:pPr>
              <w:rPr>
                <w:rFonts w:ascii="Arial" w:hAnsi="Arial" w:cs="Arial"/>
                <w:sz w:val="24"/>
                <w:szCs w:val="24"/>
              </w:rPr>
            </w:pPr>
          </w:p>
        </w:tc>
      </w:tr>
      <w:tr w:rsidR="00F36954" w14:paraId="4010BCB4" w14:textId="77777777" w:rsidTr="00F36954">
        <w:tc>
          <w:tcPr>
            <w:tcW w:w="2123" w:type="dxa"/>
          </w:tcPr>
          <w:p w14:paraId="3AA99014" w14:textId="2638D233" w:rsidR="00F36954" w:rsidRDefault="00F36954" w:rsidP="0063443D">
            <w:pPr>
              <w:rPr>
                <w:rFonts w:ascii="Arial" w:hAnsi="Arial" w:cs="Arial"/>
                <w:sz w:val="24"/>
                <w:szCs w:val="24"/>
              </w:rPr>
            </w:pPr>
            <w:r>
              <w:rPr>
                <w:rFonts w:ascii="Arial" w:hAnsi="Arial" w:cs="Arial"/>
                <w:sz w:val="24"/>
                <w:szCs w:val="24"/>
              </w:rPr>
              <w:t>SEME/SALTO/SP</w:t>
            </w:r>
          </w:p>
        </w:tc>
        <w:tc>
          <w:tcPr>
            <w:tcW w:w="2123" w:type="dxa"/>
          </w:tcPr>
          <w:p w14:paraId="16091B9F" w14:textId="0BB28943" w:rsidR="00F36954" w:rsidRDefault="00B44A40" w:rsidP="0063443D">
            <w:pPr>
              <w:rPr>
                <w:rFonts w:ascii="Arial" w:hAnsi="Arial" w:cs="Arial"/>
                <w:sz w:val="24"/>
                <w:szCs w:val="24"/>
              </w:rPr>
            </w:pPr>
            <w:r>
              <w:rPr>
                <w:rFonts w:ascii="Arial" w:hAnsi="Arial" w:cs="Arial"/>
                <w:sz w:val="24"/>
                <w:szCs w:val="24"/>
              </w:rPr>
              <w:t>Parecer -CME</w:t>
            </w:r>
          </w:p>
        </w:tc>
        <w:tc>
          <w:tcPr>
            <w:tcW w:w="2124" w:type="dxa"/>
          </w:tcPr>
          <w:p w14:paraId="767559C2" w14:textId="77777777" w:rsidR="00F36954" w:rsidRDefault="00F36954" w:rsidP="0063443D">
            <w:pPr>
              <w:rPr>
                <w:rFonts w:ascii="Arial" w:hAnsi="Arial" w:cs="Arial"/>
                <w:sz w:val="24"/>
                <w:szCs w:val="24"/>
              </w:rPr>
            </w:pPr>
          </w:p>
        </w:tc>
        <w:tc>
          <w:tcPr>
            <w:tcW w:w="2124" w:type="dxa"/>
          </w:tcPr>
          <w:p w14:paraId="0F014DC2" w14:textId="77777777" w:rsidR="00F36954" w:rsidRDefault="00F36954" w:rsidP="0063443D">
            <w:pPr>
              <w:rPr>
                <w:rFonts w:ascii="Arial" w:hAnsi="Arial" w:cs="Arial"/>
                <w:sz w:val="24"/>
                <w:szCs w:val="24"/>
              </w:rPr>
            </w:pPr>
          </w:p>
        </w:tc>
      </w:tr>
    </w:tbl>
    <w:p w14:paraId="5726BF3F" w14:textId="23EDAB1A" w:rsidR="0063443D" w:rsidRDefault="0063443D" w:rsidP="0063443D">
      <w:pPr>
        <w:rPr>
          <w:rFonts w:ascii="Arial" w:hAnsi="Arial" w:cs="Arial"/>
          <w:sz w:val="24"/>
          <w:szCs w:val="24"/>
        </w:rPr>
      </w:pPr>
    </w:p>
    <w:p w14:paraId="6FC9C09C" w14:textId="06A482BA" w:rsidR="00F36954" w:rsidRDefault="00F36954" w:rsidP="0063443D">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PARECER – CONSELHO MUNICIPAL DE EDUCAÇÃO</w:t>
      </w:r>
    </w:p>
    <w:p w14:paraId="7037D403" w14:textId="1286A03D" w:rsidR="00F36954" w:rsidRDefault="00F36954" w:rsidP="0063443D">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Estância Turística de Salto/SP.</w:t>
      </w:r>
    </w:p>
    <w:p w14:paraId="51BDFE87" w14:textId="00DA6DFE" w:rsidR="00F36954" w:rsidRDefault="00F36954" w:rsidP="0063443D">
      <w:pPr>
        <w:rPr>
          <w:rFonts w:ascii="Arial" w:hAnsi="Arial" w:cs="Arial"/>
          <w:sz w:val="24"/>
          <w:szCs w:val="24"/>
        </w:rPr>
      </w:pPr>
    </w:p>
    <w:p w14:paraId="3B0ED459" w14:textId="4B88E560" w:rsidR="00F36954" w:rsidRPr="00F36954" w:rsidRDefault="00F36954" w:rsidP="00F36954">
      <w:pPr>
        <w:spacing w:after="0" w:line="360" w:lineRule="auto"/>
        <w:jc w:val="both"/>
        <w:rPr>
          <w:rFonts w:ascii="Arial" w:eastAsia="Times New Roman" w:hAnsi="Arial" w:cs="Arial"/>
          <w:b/>
          <w:i/>
          <w:color w:val="595858"/>
          <w:sz w:val="24"/>
          <w:szCs w:val="24"/>
          <w:shd w:val="clear" w:color="auto" w:fill="FFFFFF"/>
          <w:lang w:eastAsia="pt-BR"/>
        </w:rPr>
      </w:pPr>
      <w:r>
        <w:rPr>
          <w:rFonts w:ascii="Arial" w:hAnsi="Arial" w:cs="Arial"/>
          <w:sz w:val="24"/>
          <w:szCs w:val="24"/>
        </w:rPr>
        <w:tab/>
      </w:r>
      <w:r>
        <w:rPr>
          <w:rFonts w:ascii="Arial" w:hAnsi="Arial" w:cs="Arial"/>
          <w:sz w:val="24"/>
          <w:szCs w:val="24"/>
        </w:rPr>
        <w:tab/>
      </w:r>
      <w:r>
        <w:rPr>
          <w:rFonts w:ascii="Arial" w:hAnsi="Arial" w:cs="Arial"/>
          <w:sz w:val="24"/>
          <w:szCs w:val="24"/>
        </w:rPr>
        <w:tab/>
        <w:t>No uso de suas atribuições legais, este Conselho Municipal de Educação da Estância Turística de Salto, na data de 01/12/2020, após apresentação técnica da equipe SEME/SALTO/SP do Currículo Oficial da Rede Municipal para a modalidade EJA e em reflexão com s</w:t>
      </w:r>
      <w:r w:rsidR="005126B1">
        <w:rPr>
          <w:rFonts w:ascii="Arial" w:hAnsi="Arial" w:cs="Arial"/>
          <w:sz w:val="24"/>
          <w:szCs w:val="24"/>
        </w:rPr>
        <w:t xml:space="preserve">eus pares </w:t>
      </w:r>
      <w:r>
        <w:rPr>
          <w:rFonts w:ascii="Arial" w:hAnsi="Arial" w:cs="Arial"/>
          <w:sz w:val="24"/>
          <w:szCs w:val="24"/>
        </w:rPr>
        <w:t>“</w:t>
      </w:r>
      <w:r w:rsidRPr="00F36954">
        <w:rPr>
          <w:rFonts w:ascii="Arial" w:eastAsia="Times New Roman" w:hAnsi="Arial" w:cs="Arial"/>
          <w:b/>
          <w:i/>
          <w:color w:val="595858"/>
          <w:sz w:val="24"/>
          <w:szCs w:val="24"/>
          <w:shd w:val="clear" w:color="auto" w:fill="FFFFFF"/>
          <w:lang w:eastAsia="pt-BR"/>
        </w:rPr>
        <w:t>A Educação de Jovens e Adultos (EJA), da Estância Turística de Salto/SP assim como as outras modalidades da educação básica, também terá como referência para elaboração de seu currículo a Base Nacional Comum Curricular (BNCC). O documento não dá orientações específicas para a modalidade, e as adaptações ficaram a cargo de estados e municípios, também responsáveis pela adequação às rea</w:t>
      </w:r>
      <w:r w:rsidRPr="00F36954">
        <w:rPr>
          <w:rFonts w:ascii="Arial" w:eastAsia="Times New Roman" w:hAnsi="Arial" w:cs="Arial"/>
          <w:b/>
          <w:i/>
          <w:color w:val="595858"/>
          <w:sz w:val="24"/>
          <w:szCs w:val="24"/>
          <w:shd w:val="clear" w:color="auto" w:fill="FFFFFF"/>
          <w:lang w:eastAsia="pt-BR"/>
        </w:rPr>
        <w:softHyphen/>
        <w:t xml:space="preserve">lidades locais. Muitos estudiosos aprofundados no tema discordam dessa autonomia, alegando que é necessário que esta modalidade tenha um atendimento especial, onde os conteúdos devem estar de acordo com a realidade dos alunos, </w:t>
      </w:r>
      <w:r w:rsidRPr="00F36954">
        <w:rPr>
          <w:rFonts w:ascii="Arial" w:eastAsia="Times New Roman" w:hAnsi="Arial" w:cs="Arial"/>
          <w:b/>
          <w:i/>
          <w:color w:val="595858"/>
          <w:sz w:val="24"/>
          <w:szCs w:val="24"/>
          <w:shd w:val="clear" w:color="auto" w:fill="FFFFFF"/>
          <w:lang w:eastAsia="pt-BR"/>
        </w:rPr>
        <w:lastRenderedPageBreak/>
        <w:t xml:space="preserve">respeitando seus conhecimentos prévios, que não são os mesmos dos alunos do regular. Que desenvolvam a autonomia na aprendizagem e que conteúdos não sejam decorebas. Para isso é necessário aproximar os saberes de sua realidade. O grande cuidado que se deve ter ao desenvolver uma diretriz para o EJA é a garantia da não evasão. Os alunos desistem facilmente ora por problemas de trabalho, de moradia e localização da escola ora pelo próprio currículo. Se ele não acreditar, vai embora. A BNCC deveria sim ter um capítulo especial e contemplar as especificidades da educação de jovens e adultos. Este colegiado espera que de fato as diretrizes apresentadas, pautadas na BNCC ofereçam parâmetros. Incluir a modalidade na Educação Básica foi um processo longo na história da Educação e não é discussão recente. Desde 2000 pesquisadores analisam as </w:t>
      </w:r>
      <w:proofErr w:type="spellStart"/>
      <w:r w:rsidRPr="00F36954">
        <w:rPr>
          <w:rFonts w:ascii="Arial" w:eastAsia="Times New Roman" w:hAnsi="Arial" w:cs="Arial"/>
          <w:b/>
          <w:i/>
          <w:color w:val="595858"/>
          <w:sz w:val="24"/>
          <w:szCs w:val="24"/>
          <w:shd w:val="clear" w:color="auto" w:fill="FFFFFF"/>
          <w:lang w:eastAsia="pt-BR"/>
        </w:rPr>
        <w:t>DCNs</w:t>
      </w:r>
      <w:proofErr w:type="spellEnd"/>
      <w:r w:rsidRPr="00F36954">
        <w:rPr>
          <w:rFonts w:ascii="Arial" w:eastAsia="Times New Roman" w:hAnsi="Arial" w:cs="Arial"/>
          <w:b/>
          <w:i/>
          <w:color w:val="595858"/>
          <w:sz w:val="24"/>
          <w:szCs w:val="24"/>
          <w:shd w:val="clear" w:color="auto" w:fill="FFFFFF"/>
          <w:lang w:eastAsia="pt-BR"/>
        </w:rPr>
        <w:t>, as Propostas Curriculares (2001) os qua</w:t>
      </w:r>
      <w:r>
        <w:rPr>
          <w:rFonts w:ascii="Arial" w:eastAsia="Times New Roman" w:hAnsi="Arial" w:cs="Arial"/>
          <w:b/>
          <w:i/>
          <w:color w:val="595858"/>
          <w:sz w:val="24"/>
          <w:szCs w:val="24"/>
          <w:shd w:val="clear" w:color="auto" w:fill="FFFFFF"/>
          <w:lang w:eastAsia="pt-BR"/>
        </w:rPr>
        <w:t>is</w:t>
      </w:r>
      <w:r w:rsidRPr="00F36954">
        <w:rPr>
          <w:rFonts w:ascii="Arial" w:eastAsia="Times New Roman" w:hAnsi="Arial" w:cs="Arial"/>
          <w:b/>
          <w:i/>
          <w:color w:val="595858"/>
          <w:sz w:val="24"/>
          <w:szCs w:val="24"/>
          <w:shd w:val="clear" w:color="auto" w:fill="FFFFFF"/>
          <w:lang w:eastAsia="pt-BR"/>
        </w:rPr>
        <w:t xml:space="preserve"> têm preocupação com a desatualização do Currículo. Devem sempre estar conectados com o momento vivido pela sociedade. As equipes poderiam também verificar a possibilidade da flexibilização, conforme Indicação do CEE/SP. Os conteúdos devem garantir a interdisciplinaridade, com temas geradores partindo da demanda. Situações-problemas também garantem o desenvolvimento de habilidades necessárias para a resolução de problemas do cotidiano. Conseguir mediar a vida concreta do aluno, com questões de como ele se coloca no mundo, sua participação numa teia de relações. Utilizar-se do PNLD, como</w:t>
      </w:r>
      <w:proofErr w:type="gramStart"/>
      <w:r w:rsidR="006129FF">
        <w:rPr>
          <w:rFonts w:ascii="Arial" w:eastAsia="Times New Roman" w:hAnsi="Arial" w:cs="Arial"/>
          <w:b/>
          <w:i/>
          <w:color w:val="595858"/>
          <w:sz w:val="24"/>
          <w:szCs w:val="24"/>
          <w:shd w:val="clear" w:color="auto" w:fill="FFFFFF"/>
          <w:lang w:eastAsia="pt-BR"/>
        </w:rPr>
        <w:t xml:space="preserve"> </w:t>
      </w:r>
      <w:r>
        <w:rPr>
          <w:rFonts w:ascii="Arial" w:eastAsia="Times New Roman" w:hAnsi="Arial" w:cs="Arial"/>
          <w:b/>
          <w:i/>
          <w:color w:val="595858"/>
          <w:sz w:val="24"/>
          <w:szCs w:val="24"/>
          <w:shd w:val="clear" w:color="auto" w:fill="FFFFFF"/>
          <w:lang w:eastAsia="pt-BR"/>
        </w:rPr>
        <w:t xml:space="preserve"> </w:t>
      </w:r>
      <w:proofErr w:type="gramEnd"/>
      <w:r w:rsidRPr="00F36954">
        <w:rPr>
          <w:rFonts w:ascii="Arial" w:eastAsia="Times New Roman" w:hAnsi="Arial" w:cs="Arial"/>
          <w:b/>
          <w:i/>
          <w:color w:val="595858"/>
          <w:sz w:val="24"/>
          <w:szCs w:val="24"/>
          <w:shd w:val="clear" w:color="auto" w:fill="FFFFFF"/>
          <w:lang w:eastAsia="pt-BR"/>
        </w:rPr>
        <w:t>guia porém adaptar-se com textos que conectem à realidade do aluno. Direcionar os textos de acordo com os contextos. Por isso, a importância do docente EJA estar preparado para atuar na modalidade. Evitar infantilismos nas abordagens, porque o público EJA conta com um público atualmente muito diverso. A modalidade vem passando por um processo de “</w:t>
      </w:r>
      <w:proofErr w:type="spellStart"/>
      <w:r w:rsidRPr="00F36954">
        <w:rPr>
          <w:rFonts w:ascii="Arial" w:eastAsia="Times New Roman" w:hAnsi="Arial" w:cs="Arial"/>
          <w:b/>
          <w:i/>
          <w:color w:val="595858"/>
          <w:sz w:val="24"/>
          <w:szCs w:val="24"/>
          <w:shd w:val="clear" w:color="auto" w:fill="FFFFFF"/>
          <w:lang w:eastAsia="pt-BR"/>
        </w:rPr>
        <w:t>juvenilização</w:t>
      </w:r>
      <w:proofErr w:type="spellEnd"/>
      <w:r w:rsidRPr="00F36954">
        <w:rPr>
          <w:rFonts w:ascii="Arial" w:eastAsia="Times New Roman" w:hAnsi="Arial" w:cs="Arial"/>
          <w:b/>
          <w:i/>
          <w:color w:val="595858"/>
          <w:sz w:val="24"/>
          <w:szCs w:val="24"/>
          <w:shd w:val="clear" w:color="auto" w:fill="FFFFFF"/>
          <w:lang w:eastAsia="pt-BR"/>
        </w:rPr>
        <w:t xml:space="preserve">”. É preciso pensar num aluno em alguém com mais experiência que quer enxergar melhor o mundo em que vive. O Currículo ora apresentado, na data de 01 de dezembro de 2020, pela equipe pedagógica SEME/SALTO garante a oferta da Base Comum. Nota-se este colegiado, que os estudos foram feitos a várias mãos, houve horizontalidade e polifonia entre os pares. Foi apresentado um conjunto de esforços na construção de um documento orientador. Algumas </w:t>
      </w:r>
      <w:r w:rsidRPr="00F36954">
        <w:rPr>
          <w:rFonts w:ascii="Arial" w:eastAsia="Times New Roman" w:hAnsi="Arial" w:cs="Arial"/>
          <w:b/>
          <w:i/>
          <w:color w:val="595858"/>
          <w:sz w:val="24"/>
          <w:szCs w:val="24"/>
          <w:shd w:val="clear" w:color="auto" w:fill="FFFFFF"/>
          <w:lang w:eastAsia="pt-BR"/>
        </w:rPr>
        <w:lastRenderedPageBreak/>
        <w:t>sugestões deste colegiado fazem-se necessárias e aguardaremos para 2021 um novo debruçar da equipe pedagógica a fim de garantir o atendimento e revisão do texto:</w:t>
      </w:r>
    </w:p>
    <w:p w14:paraId="42F53E10" w14:textId="5D38A574" w:rsidR="00F36954" w:rsidRPr="00F36954" w:rsidRDefault="00F36954" w:rsidP="00F36954">
      <w:pPr>
        <w:pStyle w:val="PargrafodaLista"/>
        <w:numPr>
          <w:ilvl w:val="0"/>
          <w:numId w:val="4"/>
        </w:numPr>
        <w:spacing w:after="0" w:line="360" w:lineRule="auto"/>
        <w:jc w:val="both"/>
        <w:rPr>
          <w:rFonts w:ascii="Arial" w:eastAsia="Times New Roman" w:hAnsi="Arial" w:cs="Arial"/>
          <w:b/>
          <w:i/>
          <w:color w:val="595858"/>
          <w:sz w:val="24"/>
          <w:szCs w:val="24"/>
          <w:shd w:val="clear" w:color="auto" w:fill="FFFFFF"/>
          <w:lang w:eastAsia="pt-BR"/>
        </w:rPr>
      </w:pPr>
      <w:r w:rsidRPr="00F36954">
        <w:rPr>
          <w:rFonts w:ascii="Arial" w:eastAsia="Times New Roman" w:hAnsi="Arial" w:cs="Arial"/>
          <w:b/>
          <w:i/>
          <w:color w:val="595858"/>
          <w:sz w:val="24"/>
          <w:szCs w:val="24"/>
          <w:shd w:val="clear" w:color="auto" w:fill="FFFFFF"/>
          <w:lang w:eastAsia="pt-BR"/>
        </w:rPr>
        <w:t>Garantir aditivos nos textos que prom</w:t>
      </w:r>
      <w:r>
        <w:rPr>
          <w:rFonts w:ascii="Arial" w:eastAsia="Times New Roman" w:hAnsi="Arial" w:cs="Arial"/>
          <w:b/>
          <w:i/>
          <w:color w:val="595858"/>
          <w:sz w:val="24"/>
          <w:szCs w:val="24"/>
          <w:shd w:val="clear" w:color="auto" w:fill="FFFFFF"/>
          <w:lang w:eastAsia="pt-BR"/>
        </w:rPr>
        <w:t>ovam a formação profissional ao</w:t>
      </w:r>
      <w:r w:rsidR="00B44A40">
        <w:rPr>
          <w:rFonts w:ascii="Arial" w:eastAsia="Times New Roman" w:hAnsi="Arial" w:cs="Arial"/>
          <w:b/>
          <w:i/>
          <w:color w:val="595858"/>
          <w:sz w:val="24"/>
          <w:szCs w:val="24"/>
          <w:shd w:val="clear" w:color="auto" w:fill="FFFFFF"/>
          <w:lang w:eastAsia="pt-BR"/>
        </w:rPr>
        <w:t xml:space="preserve"> </w:t>
      </w:r>
      <w:r w:rsidRPr="00F36954">
        <w:rPr>
          <w:rFonts w:ascii="Arial" w:eastAsia="Times New Roman" w:hAnsi="Arial" w:cs="Arial"/>
          <w:b/>
          <w:i/>
          <w:color w:val="595858"/>
          <w:sz w:val="24"/>
          <w:szCs w:val="24"/>
          <w:shd w:val="clear" w:color="auto" w:fill="FFFFFF"/>
          <w:lang w:eastAsia="pt-BR"/>
        </w:rPr>
        <w:t>longo da trajetória escolar EJA, através de parcerias com empresas privadas.</w:t>
      </w:r>
    </w:p>
    <w:p w14:paraId="555ABC96" w14:textId="77777777" w:rsidR="00F36954" w:rsidRPr="00F36954" w:rsidRDefault="00F36954" w:rsidP="00F36954">
      <w:pPr>
        <w:pStyle w:val="PargrafodaLista"/>
        <w:numPr>
          <w:ilvl w:val="0"/>
          <w:numId w:val="4"/>
        </w:numPr>
        <w:spacing w:after="0" w:line="360" w:lineRule="auto"/>
        <w:jc w:val="both"/>
        <w:rPr>
          <w:rFonts w:ascii="Arial" w:eastAsia="Times New Roman" w:hAnsi="Arial" w:cs="Arial"/>
          <w:b/>
          <w:i/>
          <w:color w:val="595858"/>
          <w:sz w:val="24"/>
          <w:szCs w:val="24"/>
          <w:shd w:val="clear" w:color="auto" w:fill="FFFFFF"/>
          <w:lang w:eastAsia="pt-BR"/>
        </w:rPr>
      </w:pPr>
      <w:r w:rsidRPr="00F36954">
        <w:rPr>
          <w:rFonts w:ascii="Arial" w:eastAsia="Times New Roman" w:hAnsi="Arial" w:cs="Arial"/>
          <w:b/>
          <w:i/>
          <w:color w:val="595858"/>
          <w:sz w:val="24"/>
          <w:szCs w:val="24"/>
          <w:shd w:val="clear" w:color="auto" w:fill="FFFFFF"/>
          <w:lang w:eastAsia="pt-BR"/>
        </w:rPr>
        <w:t>Levantar um breve histórico da EJA da Estância Turística de Salto/SP em novo documento orientador.</w:t>
      </w:r>
    </w:p>
    <w:p w14:paraId="150198FE" w14:textId="77777777" w:rsidR="00F36954" w:rsidRPr="00F36954" w:rsidRDefault="00F36954" w:rsidP="00F36954">
      <w:pPr>
        <w:pStyle w:val="PargrafodaLista"/>
        <w:numPr>
          <w:ilvl w:val="0"/>
          <w:numId w:val="4"/>
        </w:numPr>
        <w:spacing w:after="0" w:line="360" w:lineRule="auto"/>
        <w:jc w:val="both"/>
        <w:rPr>
          <w:rFonts w:ascii="Arial" w:eastAsia="Times New Roman" w:hAnsi="Arial" w:cs="Arial"/>
          <w:b/>
          <w:i/>
          <w:color w:val="595858"/>
          <w:sz w:val="24"/>
          <w:szCs w:val="24"/>
          <w:shd w:val="clear" w:color="auto" w:fill="FFFFFF"/>
          <w:lang w:eastAsia="pt-BR"/>
        </w:rPr>
      </w:pPr>
      <w:r w:rsidRPr="00F36954">
        <w:rPr>
          <w:rFonts w:ascii="Arial" w:eastAsia="Times New Roman" w:hAnsi="Arial" w:cs="Arial"/>
          <w:b/>
          <w:i/>
          <w:color w:val="595858"/>
          <w:sz w:val="24"/>
          <w:szCs w:val="24"/>
          <w:shd w:val="clear" w:color="auto" w:fill="FFFFFF"/>
          <w:lang w:eastAsia="pt-BR"/>
        </w:rPr>
        <w:t>Pesquisar o perfil dos educandos EJA.</w:t>
      </w:r>
    </w:p>
    <w:p w14:paraId="7956FB39" w14:textId="77777777" w:rsidR="00F36954" w:rsidRPr="00F36954" w:rsidRDefault="00F36954" w:rsidP="00F36954">
      <w:pPr>
        <w:pStyle w:val="PargrafodaLista"/>
        <w:numPr>
          <w:ilvl w:val="0"/>
          <w:numId w:val="4"/>
        </w:numPr>
        <w:spacing w:after="0" w:line="360" w:lineRule="auto"/>
        <w:jc w:val="both"/>
        <w:rPr>
          <w:rFonts w:ascii="Arial" w:eastAsia="Times New Roman" w:hAnsi="Arial" w:cs="Arial"/>
          <w:b/>
          <w:i/>
          <w:color w:val="595858"/>
          <w:sz w:val="24"/>
          <w:szCs w:val="24"/>
          <w:shd w:val="clear" w:color="auto" w:fill="FFFFFF"/>
          <w:lang w:eastAsia="pt-BR"/>
        </w:rPr>
      </w:pPr>
      <w:r w:rsidRPr="00F36954">
        <w:rPr>
          <w:rFonts w:ascii="Arial" w:eastAsia="Times New Roman" w:hAnsi="Arial" w:cs="Arial"/>
          <w:b/>
          <w:i/>
          <w:color w:val="595858"/>
          <w:sz w:val="24"/>
          <w:szCs w:val="24"/>
          <w:shd w:val="clear" w:color="auto" w:fill="FFFFFF"/>
          <w:lang w:eastAsia="pt-BR"/>
        </w:rPr>
        <w:t>Apresentar os eixos articuladores do Currículo EJA.</w:t>
      </w:r>
    </w:p>
    <w:p w14:paraId="18F0A754" w14:textId="77777777" w:rsidR="00F36954" w:rsidRPr="00F36954" w:rsidRDefault="00F36954" w:rsidP="00F36954">
      <w:pPr>
        <w:pStyle w:val="PargrafodaLista"/>
        <w:numPr>
          <w:ilvl w:val="0"/>
          <w:numId w:val="4"/>
        </w:numPr>
        <w:spacing w:after="0" w:line="360" w:lineRule="auto"/>
        <w:jc w:val="both"/>
        <w:rPr>
          <w:rFonts w:ascii="Arial" w:eastAsia="Times New Roman" w:hAnsi="Arial" w:cs="Arial"/>
          <w:b/>
          <w:i/>
          <w:color w:val="595858"/>
          <w:sz w:val="24"/>
          <w:szCs w:val="24"/>
          <w:shd w:val="clear" w:color="auto" w:fill="FFFFFF"/>
          <w:lang w:eastAsia="pt-BR"/>
        </w:rPr>
      </w:pPr>
      <w:r w:rsidRPr="00F36954">
        <w:rPr>
          <w:rFonts w:ascii="Arial" w:eastAsia="Times New Roman" w:hAnsi="Arial" w:cs="Arial"/>
          <w:b/>
          <w:i/>
          <w:color w:val="595858"/>
          <w:sz w:val="24"/>
          <w:szCs w:val="24"/>
          <w:shd w:val="clear" w:color="auto" w:fill="FFFFFF"/>
          <w:lang w:eastAsia="pt-BR"/>
        </w:rPr>
        <w:t>Definir com a equipe as orientações metodológicas.</w:t>
      </w:r>
    </w:p>
    <w:p w14:paraId="63501176" w14:textId="77777777" w:rsidR="00F36954" w:rsidRPr="00F36954" w:rsidRDefault="00F36954" w:rsidP="00F36954">
      <w:pPr>
        <w:pStyle w:val="PargrafodaLista"/>
        <w:numPr>
          <w:ilvl w:val="0"/>
          <w:numId w:val="4"/>
        </w:numPr>
        <w:spacing w:after="0" w:line="360" w:lineRule="auto"/>
        <w:jc w:val="both"/>
        <w:rPr>
          <w:rFonts w:ascii="Arial" w:eastAsia="Times New Roman" w:hAnsi="Arial" w:cs="Arial"/>
          <w:b/>
          <w:i/>
          <w:color w:val="595858"/>
          <w:sz w:val="24"/>
          <w:szCs w:val="24"/>
          <w:shd w:val="clear" w:color="auto" w:fill="FFFFFF"/>
          <w:lang w:eastAsia="pt-BR"/>
        </w:rPr>
      </w:pPr>
      <w:r w:rsidRPr="00F36954">
        <w:rPr>
          <w:rFonts w:ascii="Arial" w:eastAsia="Times New Roman" w:hAnsi="Arial" w:cs="Arial"/>
          <w:b/>
          <w:i/>
          <w:color w:val="595858"/>
          <w:sz w:val="24"/>
          <w:szCs w:val="24"/>
          <w:shd w:val="clear" w:color="auto" w:fill="FFFFFF"/>
          <w:lang w:eastAsia="pt-BR"/>
        </w:rPr>
        <w:t>Garantir o Atendimento aos Jovens com necessidades especiais.</w:t>
      </w:r>
    </w:p>
    <w:p w14:paraId="11BAD4CE" w14:textId="77777777" w:rsidR="00F36954" w:rsidRPr="00F36954" w:rsidRDefault="00F36954" w:rsidP="00F36954">
      <w:pPr>
        <w:pStyle w:val="PargrafodaLista"/>
        <w:numPr>
          <w:ilvl w:val="0"/>
          <w:numId w:val="4"/>
        </w:numPr>
        <w:spacing w:after="0" w:line="360" w:lineRule="auto"/>
        <w:jc w:val="both"/>
        <w:rPr>
          <w:rFonts w:ascii="Arial" w:eastAsia="Times New Roman" w:hAnsi="Arial" w:cs="Arial"/>
          <w:b/>
          <w:i/>
          <w:color w:val="595858"/>
          <w:sz w:val="24"/>
          <w:szCs w:val="24"/>
          <w:shd w:val="clear" w:color="auto" w:fill="FFFFFF"/>
          <w:lang w:eastAsia="pt-BR"/>
        </w:rPr>
      </w:pPr>
      <w:r w:rsidRPr="00F36954">
        <w:rPr>
          <w:rFonts w:ascii="Arial" w:eastAsia="Times New Roman" w:hAnsi="Arial" w:cs="Arial"/>
          <w:b/>
          <w:i/>
          <w:color w:val="595858"/>
          <w:sz w:val="24"/>
          <w:szCs w:val="24"/>
          <w:shd w:val="clear" w:color="auto" w:fill="FFFFFF"/>
          <w:lang w:eastAsia="pt-BR"/>
        </w:rPr>
        <w:t>Definir o sistema de avaliação ao público EJA.</w:t>
      </w:r>
    </w:p>
    <w:p w14:paraId="47829CC1" w14:textId="77777777" w:rsidR="00F36954" w:rsidRPr="00F36954" w:rsidRDefault="00F36954" w:rsidP="00F36954">
      <w:pPr>
        <w:pStyle w:val="PargrafodaLista"/>
        <w:numPr>
          <w:ilvl w:val="0"/>
          <w:numId w:val="4"/>
        </w:numPr>
        <w:spacing w:after="0" w:line="360" w:lineRule="auto"/>
        <w:jc w:val="both"/>
        <w:rPr>
          <w:rFonts w:ascii="Arial" w:eastAsia="Times New Roman" w:hAnsi="Arial" w:cs="Arial"/>
          <w:b/>
          <w:i/>
          <w:color w:val="595858"/>
          <w:sz w:val="24"/>
          <w:szCs w:val="24"/>
          <w:shd w:val="clear" w:color="auto" w:fill="FFFFFF"/>
          <w:lang w:eastAsia="pt-BR"/>
        </w:rPr>
      </w:pPr>
      <w:r w:rsidRPr="00F36954">
        <w:rPr>
          <w:rFonts w:ascii="Arial" w:eastAsia="Times New Roman" w:hAnsi="Arial" w:cs="Arial"/>
          <w:b/>
          <w:i/>
          <w:color w:val="595858"/>
          <w:sz w:val="24"/>
          <w:szCs w:val="24"/>
          <w:shd w:val="clear" w:color="auto" w:fill="FFFFFF"/>
          <w:lang w:eastAsia="pt-BR"/>
        </w:rPr>
        <w:t>Apresentar no documento orientador a formação voltada ao profissional desta modalidade.</w:t>
      </w:r>
    </w:p>
    <w:p w14:paraId="78C4819C" w14:textId="77777777" w:rsidR="00F36954" w:rsidRPr="00F36954" w:rsidRDefault="00F36954" w:rsidP="00F36954">
      <w:pPr>
        <w:pStyle w:val="PargrafodaLista"/>
        <w:numPr>
          <w:ilvl w:val="0"/>
          <w:numId w:val="4"/>
        </w:numPr>
        <w:spacing w:after="0" w:line="360" w:lineRule="auto"/>
        <w:jc w:val="both"/>
        <w:rPr>
          <w:rFonts w:ascii="Arial" w:eastAsia="Times New Roman" w:hAnsi="Arial" w:cs="Arial"/>
          <w:b/>
          <w:i/>
          <w:color w:val="595858"/>
          <w:sz w:val="24"/>
          <w:szCs w:val="24"/>
          <w:shd w:val="clear" w:color="auto" w:fill="FFFFFF"/>
          <w:lang w:eastAsia="pt-BR"/>
        </w:rPr>
      </w:pPr>
      <w:r w:rsidRPr="00F36954">
        <w:rPr>
          <w:rFonts w:ascii="Arial" w:eastAsia="Times New Roman" w:hAnsi="Arial" w:cs="Arial"/>
          <w:b/>
          <w:i/>
          <w:color w:val="595858"/>
          <w:sz w:val="24"/>
          <w:szCs w:val="24"/>
          <w:shd w:val="clear" w:color="auto" w:fill="FFFFFF"/>
          <w:lang w:eastAsia="pt-BR"/>
        </w:rPr>
        <w:t>Projetos pedagógicos e específicos dos cursos EJA.</w:t>
      </w:r>
    </w:p>
    <w:p w14:paraId="25AD3449" w14:textId="77777777" w:rsidR="00F36954" w:rsidRPr="00F36954" w:rsidRDefault="00F36954" w:rsidP="00F36954">
      <w:pPr>
        <w:pStyle w:val="PargrafodaLista"/>
        <w:numPr>
          <w:ilvl w:val="0"/>
          <w:numId w:val="4"/>
        </w:numPr>
        <w:spacing w:after="0" w:line="360" w:lineRule="auto"/>
        <w:jc w:val="both"/>
        <w:rPr>
          <w:rFonts w:ascii="Arial" w:eastAsia="Times New Roman" w:hAnsi="Arial" w:cs="Arial"/>
          <w:b/>
          <w:i/>
          <w:color w:val="595858"/>
          <w:sz w:val="24"/>
          <w:szCs w:val="24"/>
          <w:shd w:val="clear" w:color="auto" w:fill="FFFFFF"/>
          <w:lang w:eastAsia="pt-BR"/>
        </w:rPr>
      </w:pPr>
      <w:r w:rsidRPr="00F36954">
        <w:rPr>
          <w:rFonts w:ascii="Arial" w:eastAsia="Times New Roman" w:hAnsi="Arial" w:cs="Arial"/>
          <w:b/>
          <w:i/>
          <w:color w:val="595858"/>
          <w:sz w:val="24"/>
          <w:szCs w:val="24"/>
          <w:shd w:val="clear" w:color="auto" w:fill="FFFFFF"/>
          <w:lang w:eastAsia="pt-BR"/>
        </w:rPr>
        <w:t>Apresentar a função social da modalidade.</w:t>
      </w:r>
    </w:p>
    <w:p w14:paraId="00BB9CAE" w14:textId="24920C07" w:rsidR="00F36954" w:rsidRDefault="00F36954" w:rsidP="00F36954">
      <w:pPr>
        <w:pStyle w:val="PargrafodaLista"/>
        <w:numPr>
          <w:ilvl w:val="0"/>
          <w:numId w:val="4"/>
        </w:numPr>
        <w:spacing w:after="0" w:line="360" w:lineRule="auto"/>
        <w:jc w:val="both"/>
        <w:rPr>
          <w:rFonts w:ascii="Arial" w:eastAsia="Times New Roman" w:hAnsi="Arial" w:cs="Arial"/>
          <w:b/>
          <w:i/>
          <w:color w:val="595858"/>
          <w:sz w:val="24"/>
          <w:szCs w:val="24"/>
          <w:shd w:val="clear" w:color="auto" w:fill="FFFFFF"/>
          <w:lang w:eastAsia="pt-BR"/>
        </w:rPr>
      </w:pPr>
      <w:r w:rsidRPr="00F36954">
        <w:rPr>
          <w:rFonts w:ascii="Arial" w:eastAsia="Times New Roman" w:hAnsi="Arial" w:cs="Arial"/>
          <w:b/>
          <w:i/>
          <w:color w:val="595858"/>
          <w:sz w:val="24"/>
          <w:szCs w:val="24"/>
          <w:shd w:val="clear" w:color="auto" w:fill="FFFFFF"/>
          <w:lang w:eastAsia="pt-BR"/>
        </w:rPr>
        <w:t xml:space="preserve">Apresentar a multiplicidade da natureza do conteúdo: política, econômica, científica, ético-social. </w:t>
      </w:r>
    </w:p>
    <w:p w14:paraId="6E11BB60" w14:textId="64C9F865" w:rsidR="00F36954" w:rsidRPr="00810104" w:rsidRDefault="00F36954" w:rsidP="00F36954">
      <w:pPr>
        <w:pStyle w:val="PargrafodaLista"/>
        <w:spacing w:after="0" w:line="360" w:lineRule="auto"/>
        <w:jc w:val="both"/>
        <w:rPr>
          <w:rFonts w:ascii="Arial" w:eastAsia="Times New Roman" w:hAnsi="Arial" w:cs="Arial"/>
          <w:color w:val="000000" w:themeColor="text1"/>
          <w:sz w:val="24"/>
          <w:szCs w:val="24"/>
          <w:shd w:val="clear" w:color="auto" w:fill="FFFFFF"/>
          <w:lang w:eastAsia="pt-BR"/>
        </w:rPr>
      </w:pPr>
      <w:r w:rsidRPr="00810104">
        <w:rPr>
          <w:rFonts w:ascii="Arial" w:eastAsia="Times New Roman" w:hAnsi="Arial" w:cs="Arial"/>
          <w:color w:val="000000" w:themeColor="text1"/>
          <w:sz w:val="24"/>
          <w:szCs w:val="24"/>
          <w:shd w:val="clear" w:color="auto" w:fill="FFFFFF"/>
          <w:lang w:eastAsia="pt-BR"/>
        </w:rPr>
        <w:t>Em face à apresentação acima dos elementos que poderão contribuir para a melhoria do documento orientador do Currículo Oficial, este colegiado opta, pela APROVAÇÃO com ressalva, devendo neste mesmo período de final de ano letivo, 2021, apresentação de um novo documento com os estudos elaborados, conforme descrição acima.</w:t>
      </w:r>
    </w:p>
    <w:p w14:paraId="7D6B381E" w14:textId="77777777" w:rsidR="00810104" w:rsidRDefault="00F36954" w:rsidP="00F36954">
      <w:pPr>
        <w:pStyle w:val="PargrafodaLista"/>
        <w:spacing w:after="0" w:line="360" w:lineRule="auto"/>
        <w:jc w:val="both"/>
        <w:rPr>
          <w:rFonts w:ascii="Arial" w:eastAsia="Times New Roman" w:hAnsi="Arial" w:cs="Arial"/>
          <w:color w:val="000000" w:themeColor="text1"/>
          <w:sz w:val="24"/>
          <w:szCs w:val="24"/>
          <w:shd w:val="clear" w:color="auto" w:fill="FFFFFF"/>
          <w:lang w:eastAsia="pt-BR"/>
        </w:rPr>
      </w:pPr>
      <w:r w:rsidRPr="00810104">
        <w:rPr>
          <w:rFonts w:ascii="Arial" w:eastAsia="Times New Roman" w:hAnsi="Arial" w:cs="Arial"/>
          <w:color w:val="000000" w:themeColor="text1"/>
          <w:sz w:val="24"/>
          <w:szCs w:val="24"/>
          <w:shd w:val="clear" w:color="auto" w:fill="FFFFFF"/>
          <w:lang w:eastAsia="pt-BR"/>
        </w:rPr>
        <w:tab/>
      </w:r>
      <w:r w:rsidRPr="00810104">
        <w:rPr>
          <w:rFonts w:ascii="Arial" w:eastAsia="Times New Roman" w:hAnsi="Arial" w:cs="Arial"/>
          <w:color w:val="000000" w:themeColor="text1"/>
          <w:sz w:val="24"/>
          <w:szCs w:val="24"/>
          <w:shd w:val="clear" w:color="auto" w:fill="FFFFFF"/>
          <w:lang w:eastAsia="pt-BR"/>
        </w:rPr>
        <w:tab/>
      </w:r>
      <w:r w:rsidRPr="00810104">
        <w:rPr>
          <w:rFonts w:ascii="Arial" w:eastAsia="Times New Roman" w:hAnsi="Arial" w:cs="Arial"/>
          <w:color w:val="000000" w:themeColor="text1"/>
          <w:sz w:val="24"/>
          <w:szCs w:val="24"/>
          <w:shd w:val="clear" w:color="auto" w:fill="FFFFFF"/>
          <w:lang w:eastAsia="pt-BR"/>
        </w:rPr>
        <w:tab/>
      </w:r>
    </w:p>
    <w:p w14:paraId="334B2D8F" w14:textId="3548953D" w:rsidR="00F36954" w:rsidRPr="00810104" w:rsidRDefault="00F36954" w:rsidP="00F36954">
      <w:pPr>
        <w:pStyle w:val="PargrafodaLista"/>
        <w:spacing w:after="0" w:line="360" w:lineRule="auto"/>
        <w:jc w:val="both"/>
        <w:rPr>
          <w:rFonts w:ascii="Arial" w:eastAsia="Times New Roman" w:hAnsi="Arial" w:cs="Arial"/>
          <w:color w:val="000000" w:themeColor="text1"/>
          <w:sz w:val="24"/>
          <w:szCs w:val="24"/>
          <w:shd w:val="clear" w:color="auto" w:fill="FFFFFF"/>
          <w:lang w:eastAsia="pt-BR"/>
        </w:rPr>
      </w:pPr>
      <w:r w:rsidRPr="00810104">
        <w:rPr>
          <w:rFonts w:ascii="Arial" w:eastAsia="Times New Roman" w:hAnsi="Arial" w:cs="Arial"/>
          <w:color w:val="000000" w:themeColor="text1"/>
          <w:sz w:val="24"/>
          <w:szCs w:val="24"/>
          <w:shd w:val="clear" w:color="auto" w:fill="FFFFFF"/>
          <w:lang w:eastAsia="pt-BR"/>
        </w:rPr>
        <w:t>Salto, 0</w:t>
      </w:r>
      <w:r w:rsidR="00810104">
        <w:rPr>
          <w:rFonts w:ascii="Arial" w:eastAsia="Times New Roman" w:hAnsi="Arial" w:cs="Arial"/>
          <w:color w:val="000000" w:themeColor="text1"/>
          <w:sz w:val="24"/>
          <w:szCs w:val="24"/>
          <w:shd w:val="clear" w:color="auto" w:fill="FFFFFF"/>
          <w:lang w:eastAsia="pt-BR"/>
        </w:rPr>
        <w:t>4</w:t>
      </w:r>
      <w:bookmarkStart w:id="0" w:name="_GoBack"/>
      <w:bookmarkEnd w:id="0"/>
      <w:r w:rsidRPr="00810104">
        <w:rPr>
          <w:rFonts w:ascii="Arial" w:eastAsia="Times New Roman" w:hAnsi="Arial" w:cs="Arial"/>
          <w:color w:val="000000" w:themeColor="text1"/>
          <w:sz w:val="24"/>
          <w:szCs w:val="24"/>
          <w:shd w:val="clear" w:color="auto" w:fill="FFFFFF"/>
          <w:lang w:eastAsia="pt-BR"/>
        </w:rPr>
        <w:t xml:space="preserve"> de dezembro de 2020</w:t>
      </w:r>
    </w:p>
    <w:p w14:paraId="7773C926" w14:textId="2FF8A5B3" w:rsidR="00F36954" w:rsidRPr="00810104" w:rsidRDefault="00F36954" w:rsidP="00F36954">
      <w:pPr>
        <w:pStyle w:val="PargrafodaLista"/>
        <w:spacing w:after="0" w:line="360" w:lineRule="auto"/>
        <w:jc w:val="both"/>
        <w:rPr>
          <w:rFonts w:ascii="Arial" w:eastAsia="Times New Roman" w:hAnsi="Arial" w:cs="Arial"/>
          <w:color w:val="000000" w:themeColor="text1"/>
          <w:sz w:val="24"/>
          <w:szCs w:val="24"/>
          <w:shd w:val="clear" w:color="auto" w:fill="FFFFFF"/>
          <w:lang w:eastAsia="pt-BR"/>
        </w:rPr>
      </w:pPr>
    </w:p>
    <w:p w14:paraId="7384C9EA" w14:textId="77777777" w:rsidR="00810104" w:rsidRDefault="00F36954" w:rsidP="00F36954">
      <w:pPr>
        <w:pStyle w:val="PargrafodaLista"/>
        <w:spacing w:after="0" w:line="360" w:lineRule="auto"/>
        <w:jc w:val="both"/>
        <w:rPr>
          <w:rFonts w:ascii="Arial" w:eastAsia="Times New Roman" w:hAnsi="Arial" w:cs="Arial"/>
          <w:color w:val="000000" w:themeColor="text1"/>
          <w:sz w:val="24"/>
          <w:szCs w:val="24"/>
          <w:shd w:val="clear" w:color="auto" w:fill="FFFFFF"/>
          <w:lang w:eastAsia="pt-BR"/>
        </w:rPr>
      </w:pPr>
      <w:r w:rsidRPr="00810104">
        <w:rPr>
          <w:rFonts w:ascii="Arial" w:eastAsia="Times New Roman" w:hAnsi="Arial" w:cs="Arial"/>
          <w:color w:val="000000" w:themeColor="text1"/>
          <w:sz w:val="24"/>
          <w:szCs w:val="24"/>
          <w:shd w:val="clear" w:color="auto" w:fill="FFFFFF"/>
          <w:lang w:eastAsia="pt-BR"/>
        </w:rPr>
        <w:tab/>
      </w:r>
      <w:r w:rsidRPr="00810104">
        <w:rPr>
          <w:rFonts w:ascii="Arial" w:eastAsia="Times New Roman" w:hAnsi="Arial" w:cs="Arial"/>
          <w:color w:val="000000" w:themeColor="text1"/>
          <w:sz w:val="24"/>
          <w:szCs w:val="24"/>
          <w:shd w:val="clear" w:color="auto" w:fill="FFFFFF"/>
          <w:lang w:eastAsia="pt-BR"/>
        </w:rPr>
        <w:tab/>
      </w:r>
      <w:r w:rsidRPr="00810104">
        <w:rPr>
          <w:rFonts w:ascii="Arial" w:eastAsia="Times New Roman" w:hAnsi="Arial" w:cs="Arial"/>
          <w:color w:val="000000" w:themeColor="text1"/>
          <w:sz w:val="24"/>
          <w:szCs w:val="24"/>
          <w:shd w:val="clear" w:color="auto" w:fill="FFFFFF"/>
          <w:lang w:eastAsia="pt-BR"/>
        </w:rPr>
        <w:tab/>
      </w:r>
    </w:p>
    <w:p w14:paraId="70F99745" w14:textId="4842FB29" w:rsidR="00F36954" w:rsidRPr="00810104" w:rsidRDefault="00F36954" w:rsidP="00810104">
      <w:pPr>
        <w:pStyle w:val="PargrafodaLista"/>
        <w:spacing w:after="0" w:line="360" w:lineRule="auto"/>
        <w:jc w:val="center"/>
        <w:rPr>
          <w:rFonts w:ascii="Arial" w:eastAsia="Times New Roman" w:hAnsi="Arial" w:cs="Arial"/>
          <w:color w:val="000000" w:themeColor="text1"/>
          <w:sz w:val="24"/>
          <w:szCs w:val="24"/>
          <w:shd w:val="clear" w:color="auto" w:fill="FFFFFF"/>
          <w:lang w:eastAsia="pt-BR"/>
        </w:rPr>
      </w:pPr>
      <w:proofErr w:type="spellStart"/>
      <w:r w:rsidRPr="00810104">
        <w:rPr>
          <w:rFonts w:ascii="Arial" w:eastAsia="Times New Roman" w:hAnsi="Arial" w:cs="Arial"/>
          <w:color w:val="000000" w:themeColor="text1"/>
          <w:sz w:val="24"/>
          <w:szCs w:val="24"/>
          <w:shd w:val="clear" w:color="auto" w:fill="FFFFFF"/>
          <w:lang w:eastAsia="pt-BR"/>
        </w:rPr>
        <w:t>Evelize</w:t>
      </w:r>
      <w:proofErr w:type="spellEnd"/>
      <w:r w:rsidRPr="00810104">
        <w:rPr>
          <w:rFonts w:ascii="Arial" w:eastAsia="Times New Roman" w:hAnsi="Arial" w:cs="Arial"/>
          <w:color w:val="000000" w:themeColor="text1"/>
          <w:sz w:val="24"/>
          <w:szCs w:val="24"/>
          <w:shd w:val="clear" w:color="auto" w:fill="FFFFFF"/>
          <w:lang w:eastAsia="pt-BR"/>
        </w:rPr>
        <w:t xml:space="preserve"> Assunta Padovani</w:t>
      </w:r>
    </w:p>
    <w:p w14:paraId="31E25469" w14:textId="4CAA3620" w:rsidR="00F36954" w:rsidRPr="00810104" w:rsidRDefault="00F36954" w:rsidP="00810104">
      <w:pPr>
        <w:pStyle w:val="PargrafodaLista"/>
        <w:spacing w:after="0" w:line="360" w:lineRule="auto"/>
        <w:jc w:val="center"/>
        <w:rPr>
          <w:rFonts w:ascii="Arial" w:eastAsia="Times New Roman" w:hAnsi="Arial" w:cs="Arial"/>
          <w:color w:val="000000" w:themeColor="text1"/>
          <w:sz w:val="24"/>
          <w:szCs w:val="24"/>
          <w:shd w:val="clear" w:color="auto" w:fill="FFFFFF"/>
          <w:lang w:eastAsia="pt-BR"/>
        </w:rPr>
      </w:pPr>
      <w:r w:rsidRPr="00810104">
        <w:rPr>
          <w:rFonts w:ascii="Arial" w:eastAsia="Times New Roman" w:hAnsi="Arial" w:cs="Arial"/>
          <w:color w:val="000000" w:themeColor="text1"/>
          <w:sz w:val="24"/>
          <w:szCs w:val="24"/>
          <w:shd w:val="clear" w:color="auto" w:fill="FFFFFF"/>
          <w:lang w:eastAsia="pt-BR"/>
        </w:rPr>
        <w:t>Presidente CME</w:t>
      </w:r>
    </w:p>
    <w:p w14:paraId="1588993A" w14:textId="77777777" w:rsidR="00F36954" w:rsidRPr="00F36954" w:rsidRDefault="00F36954" w:rsidP="00F36954">
      <w:pPr>
        <w:pStyle w:val="PargrafodaLista"/>
        <w:spacing w:after="0" w:line="360" w:lineRule="auto"/>
        <w:jc w:val="both"/>
        <w:rPr>
          <w:rFonts w:ascii="Arial" w:eastAsia="Times New Roman" w:hAnsi="Arial" w:cs="Arial"/>
          <w:color w:val="595858"/>
          <w:sz w:val="24"/>
          <w:szCs w:val="24"/>
          <w:shd w:val="clear" w:color="auto" w:fill="FFFFFF"/>
          <w:lang w:eastAsia="pt-BR"/>
        </w:rPr>
      </w:pPr>
    </w:p>
    <w:p w14:paraId="38766F9E" w14:textId="77777777" w:rsidR="00F36954" w:rsidRPr="00371FD5" w:rsidRDefault="00F36954" w:rsidP="00F36954">
      <w:pPr>
        <w:spacing w:after="0" w:line="240" w:lineRule="auto"/>
        <w:rPr>
          <w:rFonts w:ascii="Arial" w:eastAsia="Times New Roman" w:hAnsi="Arial" w:cs="Arial"/>
          <w:color w:val="595858"/>
          <w:sz w:val="24"/>
          <w:szCs w:val="24"/>
          <w:shd w:val="clear" w:color="auto" w:fill="FFFFFF"/>
          <w:lang w:eastAsia="pt-BR"/>
        </w:rPr>
      </w:pPr>
    </w:p>
    <w:p w14:paraId="55E1E448" w14:textId="77777777" w:rsidR="00810104" w:rsidRDefault="00B44A40" w:rsidP="009D64C3">
      <w:pPr>
        <w:spacing w:before="450" w:after="450" w:line="360" w:lineRule="auto"/>
        <w:rPr>
          <w:rFonts w:ascii="Arial" w:eastAsia="Times New Roman" w:hAnsi="Arial" w:cs="Arial"/>
          <w:sz w:val="24"/>
          <w:szCs w:val="24"/>
          <w:lang w:eastAsia="pt-BR"/>
        </w:rPr>
      </w:pPr>
      <w:r>
        <w:rPr>
          <w:rFonts w:ascii="Arial" w:eastAsia="Times New Roman" w:hAnsi="Arial" w:cs="Arial"/>
          <w:sz w:val="24"/>
          <w:szCs w:val="24"/>
          <w:lang w:eastAsia="pt-BR"/>
        </w:rPr>
        <w:tab/>
      </w:r>
      <w:r>
        <w:rPr>
          <w:rFonts w:ascii="Arial" w:eastAsia="Times New Roman" w:hAnsi="Arial" w:cs="Arial"/>
          <w:sz w:val="24"/>
          <w:szCs w:val="24"/>
          <w:lang w:eastAsia="pt-BR"/>
        </w:rPr>
        <w:tab/>
      </w:r>
      <w:r>
        <w:rPr>
          <w:rFonts w:ascii="Arial" w:eastAsia="Times New Roman" w:hAnsi="Arial" w:cs="Arial"/>
          <w:sz w:val="24"/>
          <w:szCs w:val="24"/>
          <w:lang w:eastAsia="pt-BR"/>
        </w:rPr>
        <w:tab/>
      </w:r>
    </w:p>
    <w:p w14:paraId="4438487B" w14:textId="77777777" w:rsidR="00810104" w:rsidRDefault="00810104" w:rsidP="009D64C3">
      <w:pPr>
        <w:spacing w:before="450" w:after="450" w:line="360" w:lineRule="auto"/>
        <w:rPr>
          <w:rFonts w:ascii="Arial" w:eastAsia="Times New Roman" w:hAnsi="Arial" w:cs="Arial"/>
          <w:sz w:val="24"/>
          <w:szCs w:val="24"/>
          <w:lang w:eastAsia="pt-BR"/>
        </w:rPr>
      </w:pPr>
    </w:p>
    <w:p w14:paraId="32A4C0EA" w14:textId="55FF74FF" w:rsidR="00F36954" w:rsidRPr="009D64C3" w:rsidRDefault="00B44A40" w:rsidP="009D64C3">
      <w:pPr>
        <w:spacing w:before="450" w:after="450" w:line="360" w:lineRule="auto"/>
        <w:rPr>
          <w:rFonts w:ascii="Arial" w:eastAsia="Times New Roman" w:hAnsi="Arial" w:cs="Arial"/>
          <w:sz w:val="24"/>
          <w:szCs w:val="24"/>
          <w:lang w:eastAsia="pt-BR"/>
        </w:rPr>
      </w:pPr>
      <w:r w:rsidRPr="009D64C3">
        <w:rPr>
          <w:rFonts w:ascii="Arial" w:eastAsia="Times New Roman" w:hAnsi="Arial" w:cs="Arial"/>
          <w:sz w:val="24"/>
          <w:szCs w:val="24"/>
          <w:lang w:eastAsia="pt-BR"/>
        </w:rPr>
        <w:t>REFERÊNCIAS PARA PESQUISAS</w:t>
      </w:r>
    </w:p>
    <w:p w14:paraId="7BF46361" w14:textId="68C535F1" w:rsidR="00B44A40" w:rsidRPr="009D64C3" w:rsidRDefault="00F36954" w:rsidP="009D64C3">
      <w:pPr>
        <w:shd w:val="clear" w:color="auto" w:fill="FFFFFF"/>
        <w:spacing w:after="315" w:line="360" w:lineRule="auto"/>
        <w:jc w:val="both"/>
        <w:rPr>
          <w:rFonts w:ascii="Arial" w:hAnsi="Arial" w:cs="Arial"/>
          <w:sz w:val="24"/>
          <w:szCs w:val="24"/>
        </w:rPr>
      </w:pPr>
      <w:r w:rsidRPr="009D64C3">
        <w:rPr>
          <w:rFonts w:ascii="Arial" w:eastAsia="Times New Roman" w:hAnsi="Arial" w:cs="Arial"/>
          <w:color w:val="595858"/>
          <w:sz w:val="24"/>
          <w:szCs w:val="24"/>
          <w:lang w:eastAsia="pt-BR"/>
        </w:rPr>
        <w:br/>
      </w:r>
      <w:r w:rsidR="009D64C3">
        <w:rPr>
          <w:rFonts w:ascii="Arial" w:hAnsi="Arial" w:cs="Arial"/>
          <w:sz w:val="24"/>
          <w:szCs w:val="24"/>
        </w:rPr>
        <w:t xml:space="preserve">ADORNO, Theodor. Teoria da </w:t>
      </w:r>
      <w:proofErr w:type="spellStart"/>
      <w:r w:rsidR="009D64C3">
        <w:rPr>
          <w:rFonts w:ascii="Arial" w:hAnsi="Arial" w:cs="Arial"/>
          <w:sz w:val="24"/>
          <w:szCs w:val="24"/>
        </w:rPr>
        <w:t>S</w:t>
      </w:r>
      <w:r w:rsidR="00B44A40" w:rsidRPr="009D64C3">
        <w:rPr>
          <w:rFonts w:ascii="Arial" w:hAnsi="Arial" w:cs="Arial"/>
          <w:sz w:val="24"/>
          <w:szCs w:val="24"/>
        </w:rPr>
        <w:t>emicultura</w:t>
      </w:r>
      <w:proofErr w:type="spellEnd"/>
      <w:r w:rsidR="009D64C3">
        <w:rPr>
          <w:rFonts w:ascii="Arial" w:hAnsi="Arial" w:cs="Arial"/>
          <w:sz w:val="24"/>
          <w:szCs w:val="24"/>
        </w:rPr>
        <w:t>. Educação &amp; Sociedade</w:t>
      </w:r>
      <w:proofErr w:type="gramStart"/>
      <w:r w:rsidR="009D64C3">
        <w:rPr>
          <w:rFonts w:ascii="Arial" w:hAnsi="Arial" w:cs="Arial"/>
          <w:sz w:val="24"/>
          <w:szCs w:val="24"/>
        </w:rPr>
        <w:t xml:space="preserve"> </w:t>
      </w:r>
      <w:r w:rsidR="00B44A40" w:rsidRPr="009D64C3">
        <w:rPr>
          <w:rFonts w:ascii="Arial" w:hAnsi="Arial" w:cs="Arial"/>
          <w:sz w:val="24"/>
          <w:szCs w:val="24"/>
        </w:rPr>
        <w:t xml:space="preserve"> </w:t>
      </w:r>
      <w:proofErr w:type="gramEnd"/>
      <w:r w:rsidR="00B44A40" w:rsidRPr="009D64C3">
        <w:rPr>
          <w:rFonts w:ascii="Arial" w:hAnsi="Arial" w:cs="Arial"/>
          <w:sz w:val="24"/>
          <w:szCs w:val="24"/>
        </w:rPr>
        <w:t xml:space="preserve">ano XVII, n. 56, dez. 1996. </w:t>
      </w:r>
    </w:p>
    <w:p w14:paraId="060CCAFD" w14:textId="77777777" w:rsidR="009D64C3" w:rsidRDefault="00B44A40" w:rsidP="009D64C3">
      <w:pPr>
        <w:shd w:val="clear" w:color="auto" w:fill="FFFFFF"/>
        <w:spacing w:after="315" w:line="360" w:lineRule="auto"/>
        <w:jc w:val="both"/>
        <w:rPr>
          <w:rFonts w:ascii="Arial" w:hAnsi="Arial" w:cs="Arial"/>
          <w:sz w:val="24"/>
          <w:szCs w:val="24"/>
        </w:rPr>
      </w:pPr>
      <w:r w:rsidRPr="009D64C3">
        <w:rPr>
          <w:rFonts w:ascii="Arial" w:hAnsi="Arial" w:cs="Arial"/>
          <w:sz w:val="24"/>
          <w:szCs w:val="24"/>
        </w:rPr>
        <w:t xml:space="preserve">AMARAL, Dissertação de Mestrado. Universidade Estadual Paulista, Marília. </w:t>
      </w:r>
    </w:p>
    <w:p w14:paraId="1FF123C6" w14:textId="776202A7" w:rsidR="00B44A40" w:rsidRPr="009D64C3" w:rsidRDefault="00B44A40" w:rsidP="009D64C3">
      <w:pPr>
        <w:shd w:val="clear" w:color="auto" w:fill="FFFFFF"/>
        <w:spacing w:after="315" w:line="360" w:lineRule="auto"/>
        <w:jc w:val="both"/>
        <w:rPr>
          <w:rFonts w:ascii="Arial" w:hAnsi="Arial" w:cs="Arial"/>
          <w:sz w:val="24"/>
          <w:szCs w:val="24"/>
        </w:rPr>
      </w:pPr>
      <w:r w:rsidRPr="009D64C3">
        <w:rPr>
          <w:rFonts w:ascii="Arial" w:hAnsi="Arial" w:cs="Arial"/>
          <w:sz w:val="24"/>
          <w:szCs w:val="24"/>
        </w:rPr>
        <w:t xml:space="preserve">ANDERY, Maria Amália. Olhar para a história: caminho para a compreensão da ciência hoje. In: ANDERY, Maria Amália et al. Para compreender a ciência: uma perspectiva histórica. Rio de Janeiro: Espaço e Tempo; São Paulo: EDUC. 1998. p.11-18 e p.435- 446. </w:t>
      </w:r>
    </w:p>
    <w:p w14:paraId="28F9FA7E" w14:textId="77777777" w:rsidR="00B44A40" w:rsidRPr="009D64C3" w:rsidRDefault="00B44A40" w:rsidP="009D64C3">
      <w:pPr>
        <w:shd w:val="clear" w:color="auto" w:fill="FFFFFF"/>
        <w:spacing w:after="315" w:line="360" w:lineRule="auto"/>
        <w:jc w:val="both"/>
        <w:rPr>
          <w:rFonts w:ascii="Arial" w:hAnsi="Arial" w:cs="Arial"/>
          <w:sz w:val="24"/>
          <w:szCs w:val="24"/>
        </w:rPr>
      </w:pPr>
      <w:r w:rsidRPr="009D64C3">
        <w:rPr>
          <w:rFonts w:ascii="Arial" w:hAnsi="Arial" w:cs="Arial"/>
          <w:sz w:val="24"/>
          <w:szCs w:val="24"/>
        </w:rPr>
        <w:t xml:space="preserve">ARROYO, Miguel Gonzáles. Trabalho - Educação e Teoria Pedagógica. In: FRIGOTTO, Gaudêncio (Org.). Educação e crise do trabalho: perspectivas de final de século. 6.ed. Petrópolis: Vozes, 2001, p. 138-165. </w:t>
      </w:r>
    </w:p>
    <w:p w14:paraId="67595ED7" w14:textId="77777777" w:rsidR="00B44A40" w:rsidRPr="009D64C3" w:rsidRDefault="00B44A40" w:rsidP="009D64C3">
      <w:pPr>
        <w:shd w:val="clear" w:color="auto" w:fill="FFFFFF"/>
        <w:spacing w:after="315" w:line="360" w:lineRule="auto"/>
        <w:jc w:val="both"/>
        <w:rPr>
          <w:rFonts w:ascii="Arial" w:hAnsi="Arial" w:cs="Arial"/>
          <w:sz w:val="24"/>
          <w:szCs w:val="24"/>
        </w:rPr>
      </w:pPr>
      <w:r w:rsidRPr="009D64C3">
        <w:rPr>
          <w:rFonts w:ascii="Arial" w:hAnsi="Arial" w:cs="Arial"/>
          <w:sz w:val="24"/>
          <w:szCs w:val="24"/>
        </w:rPr>
        <w:t xml:space="preserve">ARROYO, Miguel Gonzáles. A educação de jovens e adultos em tempos de exclusão. Revista Alfabetização e Cidadania, São Paulo: RAAAB, n. 11, abr. 2001. </w:t>
      </w:r>
    </w:p>
    <w:p w14:paraId="6F6750E6" w14:textId="2B21B0FA" w:rsidR="00B44A40" w:rsidRPr="009D64C3" w:rsidRDefault="00B44A40" w:rsidP="009D64C3">
      <w:pPr>
        <w:shd w:val="clear" w:color="auto" w:fill="FFFFFF"/>
        <w:spacing w:after="315" w:line="360" w:lineRule="auto"/>
        <w:jc w:val="both"/>
        <w:rPr>
          <w:rFonts w:ascii="Arial" w:hAnsi="Arial" w:cs="Arial"/>
          <w:sz w:val="24"/>
          <w:szCs w:val="24"/>
        </w:rPr>
      </w:pPr>
      <w:r w:rsidRPr="009D64C3">
        <w:rPr>
          <w:rFonts w:ascii="Arial" w:hAnsi="Arial" w:cs="Arial"/>
          <w:sz w:val="24"/>
          <w:szCs w:val="24"/>
        </w:rPr>
        <w:t>BEISEGEL, Celso R. Política e educação popular: a teoria e a prática de Paulo Fre</w:t>
      </w:r>
      <w:r w:rsidR="009D64C3">
        <w:rPr>
          <w:rFonts w:ascii="Arial" w:hAnsi="Arial" w:cs="Arial"/>
          <w:sz w:val="24"/>
          <w:szCs w:val="24"/>
        </w:rPr>
        <w:t xml:space="preserve">ire no Brasil. </w:t>
      </w:r>
      <w:proofErr w:type="gramStart"/>
      <w:r w:rsidR="009D64C3">
        <w:rPr>
          <w:rFonts w:ascii="Arial" w:hAnsi="Arial" w:cs="Arial"/>
          <w:sz w:val="24"/>
          <w:szCs w:val="24"/>
        </w:rPr>
        <w:t>3.</w:t>
      </w:r>
      <w:proofErr w:type="gramEnd"/>
      <w:r w:rsidR="009D64C3">
        <w:rPr>
          <w:rFonts w:ascii="Arial" w:hAnsi="Arial" w:cs="Arial"/>
          <w:sz w:val="24"/>
          <w:szCs w:val="24"/>
        </w:rPr>
        <w:t xml:space="preserve">ed. São Paulo </w:t>
      </w:r>
      <w:r w:rsidRPr="009D64C3">
        <w:rPr>
          <w:rFonts w:ascii="Arial" w:hAnsi="Arial" w:cs="Arial"/>
          <w:sz w:val="24"/>
          <w:szCs w:val="24"/>
        </w:rPr>
        <w:t xml:space="preserve"> Ática, 1992. BRASIL. Constituição da República Federativa do Brasil. Brasília, Senado Federal, 1994. BRASIL. Ministério da Educação. Diretrizes para uma política nacional de educação de jovens e adultos. Cadernos de Educação Básica. Brasília, 1994. 44 Diretrizes EJA BRASIL.</w:t>
      </w:r>
    </w:p>
    <w:p w14:paraId="735A2527" w14:textId="37BF2961" w:rsidR="00B44A40" w:rsidRPr="009D64C3" w:rsidRDefault="00B44A40" w:rsidP="009D64C3">
      <w:pPr>
        <w:shd w:val="clear" w:color="auto" w:fill="FFFFFF"/>
        <w:spacing w:after="315" w:line="360" w:lineRule="auto"/>
        <w:jc w:val="both"/>
        <w:rPr>
          <w:rFonts w:ascii="Arial" w:hAnsi="Arial" w:cs="Arial"/>
          <w:sz w:val="24"/>
          <w:szCs w:val="24"/>
        </w:rPr>
      </w:pPr>
      <w:r w:rsidRPr="009D64C3">
        <w:rPr>
          <w:rFonts w:ascii="Arial" w:hAnsi="Arial" w:cs="Arial"/>
          <w:sz w:val="24"/>
          <w:szCs w:val="24"/>
        </w:rPr>
        <w:t xml:space="preserve"> Lei n. 9394 de 20 dezembro de 1996. Estabelece as Diretrizes e Bases da Educação Nacional. Diário Oficial da União, Brasília, p. 027833, col. 1, 23 dez. 1996. BRASIL. Ministério da Educação. Diretrizes nacionais para a educação de jovens e adultos. Brasília. 2000. BRASIL. Ministério da Educação. Plano nacional de educação. Brasília. 2001. BRASIL. Ministério da Educação. </w:t>
      </w:r>
      <w:r w:rsidRPr="009D64C3">
        <w:rPr>
          <w:rFonts w:ascii="Arial" w:hAnsi="Arial" w:cs="Arial"/>
          <w:sz w:val="24"/>
          <w:szCs w:val="24"/>
        </w:rPr>
        <w:lastRenderedPageBreak/>
        <w:t>Proposta curricular para a educação de jovens e adultos. Volume 1. Brasília, 2002. BRASIL. Mapa do ana</w:t>
      </w:r>
      <w:r w:rsidR="009D64C3">
        <w:rPr>
          <w:rFonts w:ascii="Arial" w:hAnsi="Arial" w:cs="Arial"/>
          <w:sz w:val="24"/>
          <w:szCs w:val="24"/>
        </w:rPr>
        <w:t xml:space="preserve">lfabetismo no Brasil. Brasília </w:t>
      </w:r>
      <w:proofErr w:type="gramStart"/>
      <w:r w:rsidRPr="009D64C3">
        <w:rPr>
          <w:rFonts w:ascii="Arial" w:hAnsi="Arial" w:cs="Arial"/>
          <w:sz w:val="24"/>
          <w:szCs w:val="24"/>
        </w:rPr>
        <w:t>MEC :</w:t>
      </w:r>
      <w:proofErr w:type="gramEnd"/>
      <w:r w:rsidRPr="009D64C3">
        <w:rPr>
          <w:rFonts w:ascii="Arial" w:hAnsi="Arial" w:cs="Arial"/>
          <w:sz w:val="24"/>
          <w:szCs w:val="24"/>
        </w:rPr>
        <w:t xml:space="preserve"> INEP, s.d. </w:t>
      </w:r>
    </w:p>
    <w:p w14:paraId="7C5964DD" w14:textId="77777777" w:rsidR="00B44A40" w:rsidRPr="009D64C3" w:rsidRDefault="00B44A40" w:rsidP="009D64C3">
      <w:pPr>
        <w:shd w:val="clear" w:color="auto" w:fill="FFFFFF"/>
        <w:spacing w:after="315" w:line="360" w:lineRule="auto"/>
        <w:jc w:val="both"/>
        <w:rPr>
          <w:rFonts w:ascii="Arial" w:hAnsi="Arial" w:cs="Arial"/>
          <w:sz w:val="24"/>
          <w:szCs w:val="24"/>
        </w:rPr>
      </w:pPr>
      <w:r w:rsidRPr="009D64C3">
        <w:rPr>
          <w:rFonts w:ascii="Arial" w:hAnsi="Arial" w:cs="Arial"/>
          <w:sz w:val="24"/>
          <w:szCs w:val="24"/>
        </w:rPr>
        <w:t xml:space="preserve">BRANDÃO, </w:t>
      </w:r>
      <w:proofErr w:type="spellStart"/>
      <w:r w:rsidRPr="009D64C3">
        <w:rPr>
          <w:rFonts w:ascii="Arial" w:hAnsi="Arial" w:cs="Arial"/>
          <w:sz w:val="24"/>
          <w:szCs w:val="24"/>
        </w:rPr>
        <w:t>Zaia</w:t>
      </w:r>
      <w:proofErr w:type="spellEnd"/>
      <w:r w:rsidRPr="009D64C3">
        <w:rPr>
          <w:rFonts w:ascii="Arial" w:hAnsi="Arial" w:cs="Arial"/>
          <w:sz w:val="24"/>
          <w:szCs w:val="24"/>
        </w:rPr>
        <w:t xml:space="preserve"> et alii. Evasão e repetência no Brasil: a escola em questão. 2. ed. Rio de Janeiro: </w:t>
      </w:r>
    </w:p>
    <w:p w14:paraId="106EF620" w14:textId="5D74C741" w:rsidR="00B44A40" w:rsidRPr="009D64C3" w:rsidRDefault="00B44A40" w:rsidP="009D64C3">
      <w:pPr>
        <w:shd w:val="clear" w:color="auto" w:fill="FFFFFF"/>
        <w:spacing w:after="315" w:line="360" w:lineRule="auto"/>
        <w:jc w:val="both"/>
        <w:rPr>
          <w:rFonts w:ascii="Arial" w:hAnsi="Arial" w:cs="Arial"/>
          <w:sz w:val="24"/>
          <w:szCs w:val="24"/>
        </w:rPr>
      </w:pPr>
      <w:r w:rsidRPr="009D64C3">
        <w:rPr>
          <w:rFonts w:ascii="Arial" w:hAnsi="Arial" w:cs="Arial"/>
          <w:sz w:val="24"/>
          <w:szCs w:val="24"/>
        </w:rPr>
        <w:t>COUTO, Miguel. No Brasil só há um problema nacional: a edu</w:t>
      </w:r>
      <w:r w:rsidR="009D64C3">
        <w:rPr>
          <w:rFonts w:ascii="Arial" w:hAnsi="Arial" w:cs="Arial"/>
          <w:sz w:val="24"/>
          <w:szCs w:val="24"/>
        </w:rPr>
        <w:t xml:space="preserve">cação do povo. Rio de </w:t>
      </w:r>
      <w:proofErr w:type="gramStart"/>
      <w:r w:rsidR="009D64C3">
        <w:rPr>
          <w:rFonts w:ascii="Arial" w:hAnsi="Arial" w:cs="Arial"/>
          <w:sz w:val="24"/>
          <w:szCs w:val="24"/>
        </w:rPr>
        <w:t>Janeiro :</w:t>
      </w:r>
      <w:proofErr w:type="gramEnd"/>
      <w:r w:rsidR="009D64C3">
        <w:rPr>
          <w:rFonts w:ascii="Arial" w:hAnsi="Arial" w:cs="Arial"/>
          <w:sz w:val="24"/>
          <w:szCs w:val="24"/>
        </w:rPr>
        <w:t xml:space="preserve"> </w:t>
      </w:r>
      <w:proofErr w:type="spellStart"/>
      <w:r w:rsidRPr="009D64C3">
        <w:rPr>
          <w:rFonts w:ascii="Arial" w:hAnsi="Arial" w:cs="Arial"/>
          <w:sz w:val="24"/>
          <w:szCs w:val="24"/>
        </w:rPr>
        <w:t>Typ</w:t>
      </w:r>
      <w:proofErr w:type="spellEnd"/>
      <w:r w:rsidRPr="009D64C3">
        <w:rPr>
          <w:rFonts w:ascii="Arial" w:hAnsi="Arial" w:cs="Arial"/>
          <w:sz w:val="24"/>
          <w:szCs w:val="24"/>
        </w:rPr>
        <w:t xml:space="preserve">. Jornal do Comércio, 1933, p.190. </w:t>
      </w:r>
    </w:p>
    <w:p w14:paraId="4347B9F6" w14:textId="79B85C22" w:rsidR="00B44A40" w:rsidRPr="009D64C3" w:rsidRDefault="00B44A40" w:rsidP="009D64C3">
      <w:pPr>
        <w:shd w:val="clear" w:color="auto" w:fill="FFFFFF"/>
        <w:spacing w:after="315" w:line="360" w:lineRule="auto"/>
        <w:jc w:val="both"/>
        <w:rPr>
          <w:rFonts w:ascii="Arial" w:hAnsi="Arial" w:cs="Arial"/>
          <w:sz w:val="24"/>
          <w:szCs w:val="24"/>
        </w:rPr>
      </w:pPr>
      <w:r w:rsidRPr="009D64C3">
        <w:rPr>
          <w:rFonts w:ascii="Arial" w:hAnsi="Arial" w:cs="Arial"/>
          <w:sz w:val="24"/>
          <w:szCs w:val="24"/>
        </w:rPr>
        <w:t xml:space="preserve">In: Revista de Educação AEC, Brasília, n.87, 1993. FAUSTO, </w:t>
      </w:r>
      <w:proofErr w:type="spellStart"/>
      <w:r w:rsidRPr="009D64C3">
        <w:rPr>
          <w:rFonts w:ascii="Arial" w:hAnsi="Arial" w:cs="Arial"/>
          <w:sz w:val="24"/>
          <w:szCs w:val="24"/>
        </w:rPr>
        <w:t>Bóris</w:t>
      </w:r>
      <w:proofErr w:type="spellEnd"/>
      <w:r w:rsidRPr="009D64C3">
        <w:rPr>
          <w:rFonts w:ascii="Arial" w:hAnsi="Arial" w:cs="Arial"/>
          <w:sz w:val="24"/>
          <w:szCs w:val="24"/>
        </w:rPr>
        <w:t>. Histór</w:t>
      </w:r>
      <w:r w:rsidR="009D64C3">
        <w:rPr>
          <w:rFonts w:ascii="Arial" w:hAnsi="Arial" w:cs="Arial"/>
          <w:sz w:val="24"/>
          <w:szCs w:val="24"/>
        </w:rPr>
        <w:t xml:space="preserve">ia do Brasil. </w:t>
      </w:r>
      <w:proofErr w:type="gramStart"/>
      <w:r w:rsidR="009D64C3">
        <w:rPr>
          <w:rFonts w:ascii="Arial" w:hAnsi="Arial" w:cs="Arial"/>
          <w:sz w:val="24"/>
          <w:szCs w:val="24"/>
        </w:rPr>
        <w:t>6.</w:t>
      </w:r>
      <w:proofErr w:type="gramEnd"/>
      <w:r w:rsidR="009D64C3">
        <w:rPr>
          <w:rFonts w:ascii="Arial" w:hAnsi="Arial" w:cs="Arial"/>
          <w:sz w:val="24"/>
          <w:szCs w:val="24"/>
        </w:rPr>
        <w:t xml:space="preserve">ed. São Paulo  </w:t>
      </w:r>
      <w:r w:rsidRPr="009D64C3">
        <w:rPr>
          <w:rFonts w:ascii="Arial" w:hAnsi="Arial" w:cs="Arial"/>
          <w:sz w:val="24"/>
          <w:szCs w:val="24"/>
        </w:rPr>
        <w:t>Fundação para o Desenvolvimento da Educação, 1999. FREIRE, Paulo. Pedagogia da autonomia: saberes necessários à prática educativa. 30.ed., São Paulo: Paz e Terra, 2004. LUCKESI, Cipriano Carlos. O que é mesmo avaliar a aprendizagem? Pátio, Revista Pedagógica, Porto Alegre, Artmed, ano III, n.12, fev./</w:t>
      </w:r>
      <w:r w:rsidR="009D64C3">
        <w:rPr>
          <w:rFonts w:ascii="Arial" w:hAnsi="Arial" w:cs="Arial"/>
          <w:sz w:val="24"/>
          <w:szCs w:val="24"/>
        </w:rPr>
        <w:t xml:space="preserve"> </w:t>
      </w:r>
      <w:r w:rsidRPr="009D64C3">
        <w:rPr>
          <w:rFonts w:ascii="Arial" w:hAnsi="Arial" w:cs="Arial"/>
          <w:sz w:val="24"/>
          <w:szCs w:val="24"/>
        </w:rPr>
        <w:t xml:space="preserve">abr. 2000. </w:t>
      </w:r>
    </w:p>
    <w:p w14:paraId="2BD7578E" w14:textId="77777777" w:rsidR="00B44A40" w:rsidRPr="009D64C3" w:rsidRDefault="00B44A40" w:rsidP="009D64C3">
      <w:pPr>
        <w:shd w:val="clear" w:color="auto" w:fill="FFFFFF"/>
        <w:spacing w:after="315" w:line="360" w:lineRule="auto"/>
        <w:jc w:val="both"/>
        <w:rPr>
          <w:rFonts w:ascii="Arial" w:hAnsi="Arial" w:cs="Arial"/>
          <w:sz w:val="24"/>
          <w:szCs w:val="24"/>
        </w:rPr>
      </w:pPr>
      <w:r w:rsidRPr="009D64C3">
        <w:rPr>
          <w:rFonts w:ascii="Arial" w:hAnsi="Arial" w:cs="Arial"/>
          <w:sz w:val="24"/>
          <w:szCs w:val="24"/>
        </w:rPr>
        <w:t xml:space="preserve">LUCKESI, Cipriano Carlos. Avaliação da aprendizagem escolar. 15. ed. São Paulo: Cortez, 2003. </w:t>
      </w:r>
    </w:p>
    <w:p w14:paraId="56F11C31" w14:textId="30B372DF" w:rsidR="00B44A40" w:rsidRPr="009D64C3" w:rsidRDefault="00B44A40" w:rsidP="009D64C3">
      <w:pPr>
        <w:shd w:val="clear" w:color="auto" w:fill="FFFFFF"/>
        <w:spacing w:after="315" w:line="360" w:lineRule="auto"/>
        <w:jc w:val="both"/>
        <w:rPr>
          <w:rFonts w:ascii="Arial" w:hAnsi="Arial" w:cs="Arial"/>
          <w:sz w:val="24"/>
          <w:szCs w:val="24"/>
        </w:rPr>
      </w:pPr>
      <w:r w:rsidRPr="009D64C3">
        <w:rPr>
          <w:rFonts w:ascii="Arial" w:hAnsi="Arial" w:cs="Arial"/>
          <w:sz w:val="24"/>
          <w:szCs w:val="24"/>
        </w:rPr>
        <w:t xml:space="preserve">MONLEVADE, João A.; SILVA, M.A. Quem manda na educação no Brasil? </w:t>
      </w:r>
      <w:proofErr w:type="gramStart"/>
      <w:r w:rsidRPr="009D64C3">
        <w:rPr>
          <w:rFonts w:ascii="Arial" w:hAnsi="Arial" w:cs="Arial"/>
          <w:sz w:val="24"/>
          <w:szCs w:val="24"/>
        </w:rPr>
        <w:t>Brasília :</w:t>
      </w:r>
      <w:proofErr w:type="gramEnd"/>
      <w:r w:rsidRPr="009D64C3">
        <w:rPr>
          <w:rFonts w:ascii="Arial" w:hAnsi="Arial" w:cs="Arial"/>
          <w:sz w:val="24"/>
          <w:szCs w:val="24"/>
        </w:rPr>
        <w:t xml:space="preserve"> </w:t>
      </w:r>
      <w:r w:rsidR="009D64C3">
        <w:rPr>
          <w:rFonts w:ascii="Arial" w:hAnsi="Arial" w:cs="Arial"/>
          <w:sz w:val="24"/>
          <w:szCs w:val="24"/>
        </w:rPr>
        <w:t xml:space="preserve"> </w:t>
      </w:r>
      <w:proofErr w:type="spellStart"/>
      <w:r w:rsidRPr="009D64C3">
        <w:rPr>
          <w:rFonts w:ascii="Arial" w:hAnsi="Arial" w:cs="Arial"/>
          <w:sz w:val="24"/>
          <w:szCs w:val="24"/>
        </w:rPr>
        <w:t>Idéa</w:t>
      </w:r>
      <w:proofErr w:type="spellEnd"/>
      <w:r w:rsidRPr="009D64C3">
        <w:rPr>
          <w:rFonts w:ascii="Arial" w:hAnsi="Arial" w:cs="Arial"/>
          <w:sz w:val="24"/>
          <w:szCs w:val="24"/>
        </w:rPr>
        <w:t xml:space="preserve">, 2000. </w:t>
      </w:r>
    </w:p>
    <w:p w14:paraId="1C0C539D" w14:textId="77777777" w:rsidR="00B44A40" w:rsidRPr="009D64C3" w:rsidRDefault="00B44A40" w:rsidP="009D64C3">
      <w:pPr>
        <w:shd w:val="clear" w:color="auto" w:fill="FFFFFF"/>
        <w:spacing w:after="315" w:line="360" w:lineRule="auto"/>
        <w:jc w:val="both"/>
        <w:rPr>
          <w:rFonts w:ascii="Arial" w:hAnsi="Arial" w:cs="Arial"/>
          <w:sz w:val="24"/>
          <w:szCs w:val="24"/>
        </w:rPr>
      </w:pPr>
      <w:r w:rsidRPr="009D64C3">
        <w:rPr>
          <w:rFonts w:ascii="Arial" w:hAnsi="Arial" w:cs="Arial"/>
          <w:sz w:val="24"/>
          <w:szCs w:val="24"/>
        </w:rPr>
        <w:t xml:space="preserve">MOREIRA, </w:t>
      </w:r>
      <w:proofErr w:type="spellStart"/>
      <w:r w:rsidRPr="009D64C3">
        <w:rPr>
          <w:rFonts w:ascii="Arial" w:hAnsi="Arial" w:cs="Arial"/>
          <w:sz w:val="24"/>
          <w:szCs w:val="24"/>
        </w:rPr>
        <w:t>Antonio</w:t>
      </w:r>
      <w:proofErr w:type="spellEnd"/>
      <w:r w:rsidRPr="009D64C3">
        <w:rPr>
          <w:rFonts w:ascii="Arial" w:hAnsi="Arial" w:cs="Arial"/>
          <w:sz w:val="24"/>
          <w:szCs w:val="24"/>
        </w:rPr>
        <w:t xml:space="preserve"> Flávio. Escola, currículo e a construção do conhecimento. Campinas: Papirus, 1994. </w:t>
      </w:r>
    </w:p>
    <w:p w14:paraId="630AB992" w14:textId="77777777" w:rsidR="00B44A40" w:rsidRPr="009D64C3" w:rsidRDefault="00B44A40" w:rsidP="009D64C3">
      <w:pPr>
        <w:shd w:val="clear" w:color="auto" w:fill="FFFFFF"/>
        <w:spacing w:after="315" w:line="360" w:lineRule="auto"/>
        <w:jc w:val="both"/>
        <w:rPr>
          <w:rFonts w:ascii="Arial" w:hAnsi="Arial" w:cs="Arial"/>
          <w:sz w:val="24"/>
          <w:szCs w:val="24"/>
        </w:rPr>
      </w:pPr>
      <w:r w:rsidRPr="009D64C3">
        <w:rPr>
          <w:rFonts w:ascii="Arial" w:hAnsi="Arial" w:cs="Arial"/>
          <w:sz w:val="24"/>
          <w:szCs w:val="24"/>
        </w:rPr>
        <w:t xml:space="preserve">MOREIRA, </w:t>
      </w:r>
      <w:proofErr w:type="spellStart"/>
      <w:r w:rsidRPr="009D64C3">
        <w:rPr>
          <w:rFonts w:ascii="Arial" w:hAnsi="Arial" w:cs="Arial"/>
          <w:sz w:val="24"/>
          <w:szCs w:val="24"/>
        </w:rPr>
        <w:t>Antonio</w:t>
      </w:r>
      <w:proofErr w:type="spellEnd"/>
      <w:r w:rsidRPr="009D64C3">
        <w:rPr>
          <w:rFonts w:ascii="Arial" w:hAnsi="Arial" w:cs="Arial"/>
          <w:sz w:val="24"/>
          <w:szCs w:val="24"/>
        </w:rPr>
        <w:t xml:space="preserve"> Flávio. Currículo como política cultural e a formação docente. In: SILVA, </w:t>
      </w:r>
      <w:proofErr w:type="spellStart"/>
      <w:r w:rsidRPr="009D64C3">
        <w:rPr>
          <w:rFonts w:ascii="Arial" w:hAnsi="Arial" w:cs="Arial"/>
          <w:sz w:val="24"/>
          <w:szCs w:val="24"/>
        </w:rPr>
        <w:t>Tomáz</w:t>
      </w:r>
      <w:proofErr w:type="spellEnd"/>
      <w:r w:rsidRPr="009D64C3">
        <w:rPr>
          <w:rFonts w:ascii="Arial" w:hAnsi="Arial" w:cs="Arial"/>
          <w:sz w:val="24"/>
          <w:szCs w:val="24"/>
        </w:rPr>
        <w:t xml:space="preserve"> Tadeu da;</w:t>
      </w:r>
    </w:p>
    <w:p w14:paraId="578FEC8F" w14:textId="77777777" w:rsidR="00B44A40" w:rsidRPr="009D64C3" w:rsidRDefault="00B44A40" w:rsidP="009D64C3">
      <w:pPr>
        <w:shd w:val="clear" w:color="auto" w:fill="FFFFFF"/>
        <w:spacing w:after="315" w:line="360" w:lineRule="auto"/>
        <w:jc w:val="both"/>
        <w:rPr>
          <w:rFonts w:ascii="Arial" w:hAnsi="Arial" w:cs="Arial"/>
          <w:sz w:val="24"/>
          <w:szCs w:val="24"/>
        </w:rPr>
      </w:pPr>
      <w:r w:rsidRPr="009D64C3">
        <w:rPr>
          <w:rFonts w:ascii="Arial" w:hAnsi="Arial" w:cs="Arial"/>
          <w:sz w:val="24"/>
          <w:szCs w:val="24"/>
        </w:rPr>
        <w:t xml:space="preserve"> MOREIRA, </w:t>
      </w:r>
      <w:proofErr w:type="spellStart"/>
      <w:r w:rsidRPr="009D64C3">
        <w:rPr>
          <w:rFonts w:ascii="Arial" w:hAnsi="Arial" w:cs="Arial"/>
          <w:sz w:val="24"/>
          <w:szCs w:val="24"/>
        </w:rPr>
        <w:t>Antonio</w:t>
      </w:r>
      <w:proofErr w:type="spellEnd"/>
      <w:r w:rsidRPr="009D64C3">
        <w:rPr>
          <w:rFonts w:ascii="Arial" w:hAnsi="Arial" w:cs="Arial"/>
          <w:sz w:val="24"/>
          <w:szCs w:val="24"/>
        </w:rPr>
        <w:t xml:space="preserve"> Flávio. (</w:t>
      </w:r>
      <w:proofErr w:type="spellStart"/>
      <w:r w:rsidRPr="009D64C3">
        <w:rPr>
          <w:rFonts w:ascii="Arial" w:hAnsi="Arial" w:cs="Arial"/>
          <w:sz w:val="24"/>
          <w:szCs w:val="24"/>
        </w:rPr>
        <w:t>Orgs</w:t>
      </w:r>
      <w:proofErr w:type="spellEnd"/>
      <w:r w:rsidRPr="009D64C3">
        <w:rPr>
          <w:rFonts w:ascii="Arial" w:hAnsi="Arial" w:cs="Arial"/>
          <w:sz w:val="24"/>
          <w:szCs w:val="24"/>
        </w:rPr>
        <w:t>.). Territórios contestados: o currículo e os novos mapas políticos e culturais. 2.ed. Petrópolis: Vozes, 1998, p.7-20.</w:t>
      </w:r>
    </w:p>
    <w:p w14:paraId="08BFF2EC" w14:textId="77777777" w:rsidR="00B44A40" w:rsidRPr="009D64C3" w:rsidRDefault="00B44A40" w:rsidP="009D64C3">
      <w:pPr>
        <w:shd w:val="clear" w:color="auto" w:fill="FFFFFF"/>
        <w:spacing w:after="315" w:line="360" w:lineRule="auto"/>
        <w:jc w:val="both"/>
        <w:rPr>
          <w:rFonts w:ascii="Arial" w:hAnsi="Arial" w:cs="Arial"/>
          <w:sz w:val="24"/>
          <w:szCs w:val="24"/>
        </w:rPr>
      </w:pPr>
      <w:r w:rsidRPr="009D64C3">
        <w:rPr>
          <w:rFonts w:ascii="Arial" w:hAnsi="Arial" w:cs="Arial"/>
          <w:sz w:val="24"/>
          <w:szCs w:val="24"/>
        </w:rPr>
        <w:t xml:space="preserve"> PAIVA, </w:t>
      </w:r>
      <w:proofErr w:type="spellStart"/>
      <w:r w:rsidRPr="009D64C3">
        <w:rPr>
          <w:rFonts w:ascii="Arial" w:hAnsi="Arial" w:cs="Arial"/>
          <w:sz w:val="24"/>
          <w:szCs w:val="24"/>
        </w:rPr>
        <w:t>Vanilda</w:t>
      </w:r>
      <w:proofErr w:type="spellEnd"/>
      <w:r w:rsidRPr="009D64C3">
        <w:rPr>
          <w:rFonts w:ascii="Arial" w:hAnsi="Arial" w:cs="Arial"/>
          <w:sz w:val="24"/>
          <w:szCs w:val="24"/>
        </w:rPr>
        <w:t xml:space="preserve"> P. Educação popular e educação de adultos. 5.ed. São Paulo: Loyola, 1983.</w:t>
      </w:r>
    </w:p>
    <w:p w14:paraId="3FE8FE5E" w14:textId="77777777" w:rsidR="00B44A40" w:rsidRPr="009D64C3" w:rsidRDefault="00B44A40" w:rsidP="009D64C3">
      <w:pPr>
        <w:shd w:val="clear" w:color="auto" w:fill="FFFFFF"/>
        <w:spacing w:after="315" w:line="360" w:lineRule="auto"/>
        <w:jc w:val="both"/>
        <w:rPr>
          <w:rFonts w:ascii="Arial" w:hAnsi="Arial" w:cs="Arial"/>
          <w:sz w:val="24"/>
          <w:szCs w:val="24"/>
        </w:rPr>
      </w:pPr>
      <w:r w:rsidRPr="009D64C3">
        <w:rPr>
          <w:rFonts w:ascii="Arial" w:hAnsi="Arial" w:cs="Arial"/>
          <w:sz w:val="24"/>
          <w:szCs w:val="24"/>
        </w:rPr>
        <w:t xml:space="preserve"> SACRISTÀN, José </w:t>
      </w:r>
      <w:proofErr w:type="spellStart"/>
      <w:r w:rsidRPr="009D64C3">
        <w:rPr>
          <w:rFonts w:ascii="Arial" w:hAnsi="Arial" w:cs="Arial"/>
          <w:sz w:val="24"/>
          <w:szCs w:val="24"/>
        </w:rPr>
        <w:t>Gimeno</w:t>
      </w:r>
      <w:proofErr w:type="spellEnd"/>
      <w:r w:rsidRPr="009D64C3">
        <w:rPr>
          <w:rFonts w:ascii="Arial" w:hAnsi="Arial" w:cs="Arial"/>
          <w:sz w:val="24"/>
          <w:szCs w:val="24"/>
        </w:rPr>
        <w:t xml:space="preserve">. Escolarização e Cultura: a dupla determinação. In: </w:t>
      </w:r>
    </w:p>
    <w:p w14:paraId="27219A20" w14:textId="77777777" w:rsidR="00B44A40" w:rsidRPr="009D64C3" w:rsidRDefault="00B44A40" w:rsidP="009D64C3">
      <w:pPr>
        <w:shd w:val="clear" w:color="auto" w:fill="FFFFFF"/>
        <w:spacing w:after="315" w:line="360" w:lineRule="auto"/>
        <w:jc w:val="both"/>
        <w:rPr>
          <w:rFonts w:ascii="Arial" w:hAnsi="Arial" w:cs="Arial"/>
          <w:sz w:val="24"/>
          <w:szCs w:val="24"/>
        </w:rPr>
      </w:pPr>
      <w:r w:rsidRPr="009D64C3">
        <w:rPr>
          <w:rFonts w:ascii="Arial" w:hAnsi="Arial" w:cs="Arial"/>
          <w:sz w:val="24"/>
          <w:szCs w:val="24"/>
        </w:rPr>
        <w:lastRenderedPageBreak/>
        <w:t xml:space="preserve">SILVA, Luiz Heron et al. (Org.). Novos mapas culturais, novas perspectivas educacionais. Porto Alegre: Sulina, 1996, p.34-56. </w:t>
      </w:r>
    </w:p>
    <w:p w14:paraId="352C2943" w14:textId="77777777" w:rsidR="00B44A40" w:rsidRPr="009D64C3" w:rsidRDefault="00B44A40" w:rsidP="009D64C3">
      <w:pPr>
        <w:shd w:val="clear" w:color="auto" w:fill="FFFFFF"/>
        <w:spacing w:after="315" w:line="360" w:lineRule="auto"/>
        <w:jc w:val="both"/>
        <w:rPr>
          <w:rFonts w:ascii="Arial" w:hAnsi="Arial" w:cs="Arial"/>
          <w:sz w:val="24"/>
          <w:szCs w:val="24"/>
        </w:rPr>
      </w:pPr>
      <w:r w:rsidRPr="009D64C3">
        <w:rPr>
          <w:rFonts w:ascii="Arial" w:hAnsi="Arial" w:cs="Arial"/>
          <w:sz w:val="24"/>
          <w:szCs w:val="24"/>
        </w:rPr>
        <w:t xml:space="preserve">SACRISTÀN, José </w:t>
      </w:r>
      <w:proofErr w:type="spellStart"/>
      <w:r w:rsidRPr="009D64C3">
        <w:rPr>
          <w:rFonts w:ascii="Arial" w:hAnsi="Arial" w:cs="Arial"/>
          <w:sz w:val="24"/>
          <w:szCs w:val="24"/>
        </w:rPr>
        <w:t>Gimeno</w:t>
      </w:r>
      <w:proofErr w:type="spellEnd"/>
      <w:r w:rsidRPr="009D64C3">
        <w:rPr>
          <w:rFonts w:ascii="Arial" w:hAnsi="Arial" w:cs="Arial"/>
          <w:sz w:val="24"/>
          <w:szCs w:val="24"/>
        </w:rPr>
        <w:t xml:space="preserve">. A instituição escolar e a compreensão da realidade: o currículo integrado. In: </w:t>
      </w:r>
    </w:p>
    <w:p w14:paraId="45F1E0A1" w14:textId="77777777" w:rsidR="00B44A40" w:rsidRPr="009D64C3" w:rsidRDefault="00B44A40" w:rsidP="009D64C3">
      <w:pPr>
        <w:shd w:val="clear" w:color="auto" w:fill="FFFFFF"/>
        <w:spacing w:after="315" w:line="360" w:lineRule="auto"/>
        <w:jc w:val="both"/>
        <w:rPr>
          <w:rFonts w:ascii="Arial" w:hAnsi="Arial" w:cs="Arial"/>
          <w:sz w:val="24"/>
          <w:szCs w:val="24"/>
        </w:rPr>
      </w:pPr>
      <w:r w:rsidRPr="009D64C3">
        <w:rPr>
          <w:rFonts w:ascii="Arial" w:hAnsi="Arial" w:cs="Arial"/>
          <w:sz w:val="24"/>
          <w:szCs w:val="24"/>
        </w:rPr>
        <w:t xml:space="preserve">SILVA, Luiz Heron et al. (Org.). Novos mapas culturais, novas perspectivas educacionais. Porto Alegre: Sulina, 1996, p.58-73. </w:t>
      </w:r>
    </w:p>
    <w:p w14:paraId="11859ED9" w14:textId="77777777" w:rsidR="00B44A40" w:rsidRPr="009D64C3" w:rsidRDefault="00B44A40" w:rsidP="009D64C3">
      <w:pPr>
        <w:shd w:val="clear" w:color="auto" w:fill="FFFFFF"/>
        <w:spacing w:after="315" w:line="360" w:lineRule="auto"/>
        <w:jc w:val="both"/>
        <w:rPr>
          <w:rFonts w:ascii="Arial" w:hAnsi="Arial" w:cs="Arial"/>
          <w:sz w:val="24"/>
          <w:szCs w:val="24"/>
        </w:rPr>
      </w:pPr>
      <w:r w:rsidRPr="009D64C3">
        <w:rPr>
          <w:rFonts w:ascii="Arial" w:hAnsi="Arial" w:cs="Arial"/>
          <w:sz w:val="24"/>
          <w:szCs w:val="24"/>
        </w:rPr>
        <w:t xml:space="preserve">SACRISTÀN, José </w:t>
      </w:r>
      <w:proofErr w:type="spellStart"/>
      <w:r w:rsidRPr="009D64C3">
        <w:rPr>
          <w:rFonts w:ascii="Arial" w:hAnsi="Arial" w:cs="Arial"/>
          <w:sz w:val="24"/>
          <w:szCs w:val="24"/>
        </w:rPr>
        <w:t>Gimeno</w:t>
      </w:r>
      <w:proofErr w:type="spellEnd"/>
      <w:r w:rsidRPr="009D64C3">
        <w:rPr>
          <w:rFonts w:ascii="Arial" w:hAnsi="Arial" w:cs="Arial"/>
          <w:sz w:val="24"/>
          <w:szCs w:val="24"/>
        </w:rPr>
        <w:t>. O currículo como confluência de práticas: uma reflexão sobre a prática. In:</w:t>
      </w:r>
    </w:p>
    <w:p w14:paraId="799617AE" w14:textId="77777777" w:rsidR="00B44A40" w:rsidRPr="009D64C3" w:rsidRDefault="00B44A40" w:rsidP="009D64C3">
      <w:pPr>
        <w:shd w:val="clear" w:color="auto" w:fill="FFFFFF"/>
        <w:spacing w:after="315" w:line="360" w:lineRule="auto"/>
        <w:jc w:val="both"/>
        <w:rPr>
          <w:rFonts w:ascii="Arial" w:hAnsi="Arial" w:cs="Arial"/>
          <w:sz w:val="24"/>
          <w:szCs w:val="24"/>
        </w:rPr>
      </w:pPr>
      <w:r w:rsidRPr="009D64C3">
        <w:rPr>
          <w:rFonts w:ascii="Arial" w:hAnsi="Arial" w:cs="Arial"/>
          <w:sz w:val="24"/>
          <w:szCs w:val="24"/>
        </w:rPr>
        <w:t xml:space="preserve"> SACRISTÀN, José </w:t>
      </w:r>
      <w:proofErr w:type="spellStart"/>
      <w:r w:rsidRPr="009D64C3">
        <w:rPr>
          <w:rFonts w:ascii="Arial" w:hAnsi="Arial" w:cs="Arial"/>
          <w:sz w:val="24"/>
          <w:szCs w:val="24"/>
        </w:rPr>
        <w:t>Gimeno</w:t>
      </w:r>
      <w:proofErr w:type="spellEnd"/>
      <w:r w:rsidRPr="009D64C3">
        <w:rPr>
          <w:rFonts w:ascii="Arial" w:hAnsi="Arial" w:cs="Arial"/>
          <w:sz w:val="24"/>
          <w:szCs w:val="24"/>
        </w:rPr>
        <w:t xml:space="preserve">. O currículo: uma reflexão sobre a prática. Porto alegre: Artmed, 2000, p. 101-106. </w:t>
      </w:r>
    </w:p>
    <w:p w14:paraId="325B7C9F" w14:textId="77777777" w:rsidR="00B44A40" w:rsidRPr="009D64C3" w:rsidRDefault="00B44A40" w:rsidP="009D64C3">
      <w:pPr>
        <w:shd w:val="clear" w:color="auto" w:fill="FFFFFF"/>
        <w:spacing w:after="315" w:line="360" w:lineRule="auto"/>
        <w:jc w:val="both"/>
        <w:rPr>
          <w:rFonts w:ascii="Arial" w:hAnsi="Arial" w:cs="Arial"/>
          <w:sz w:val="24"/>
          <w:szCs w:val="24"/>
        </w:rPr>
      </w:pPr>
      <w:r w:rsidRPr="009D64C3">
        <w:rPr>
          <w:rFonts w:ascii="Arial" w:hAnsi="Arial" w:cs="Arial"/>
          <w:sz w:val="24"/>
          <w:szCs w:val="24"/>
        </w:rPr>
        <w:t xml:space="preserve">SACRISTÀN, José </w:t>
      </w:r>
      <w:proofErr w:type="spellStart"/>
      <w:r w:rsidRPr="009D64C3">
        <w:rPr>
          <w:rFonts w:ascii="Arial" w:hAnsi="Arial" w:cs="Arial"/>
          <w:sz w:val="24"/>
          <w:szCs w:val="24"/>
        </w:rPr>
        <w:t>Gimeno</w:t>
      </w:r>
      <w:proofErr w:type="spellEnd"/>
      <w:r w:rsidRPr="009D64C3">
        <w:rPr>
          <w:rFonts w:ascii="Arial" w:hAnsi="Arial" w:cs="Arial"/>
          <w:sz w:val="24"/>
          <w:szCs w:val="24"/>
        </w:rPr>
        <w:t>. A escolarização transforma-se em uma característica antropológica das sociedades complexas.</w:t>
      </w:r>
    </w:p>
    <w:p w14:paraId="7E3520C4" w14:textId="77777777" w:rsidR="00B44A40" w:rsidRPr="009D64C3" w:rsidRDefault="00B44A40" w:rsidP="009D64C3">
      <w:pPr>
        <w:shd w:val="clear" w:color="auto" w:fill="FFFFFF"/>
        <w:spacing w:after="315" w:line="360" w:lineRule="auto"/>
        <w:jc w:val="both"/>
        <w:rPr>
          <w:rFonts w:ascii="Arial" w:hAnsi="Arial" w:cs="Arial"/>
          <w:sz w:val="24"/>
          <w:szCs w:val="24"/>
        </w:rPr>
      </w:pPr>
      <w:r w:rsidRPr="009D64C3">
        <w:rPr>
          <w:rFonts w:ascii="Arial" w:hAnsi="Arial" w:cs="Arial"/>
          <w:sz w:val="24"/>
          <w:szCs w:val="24"/>
        </w:rPr>
        <w:t xml:space="preserve"> In: SACRISTÁN, José </w:t>
      </w:r>
      <w:proofErr w:type="spellStart"/>
      <w:r w:rsidRPr="009D64C3">
        <w:rPr>
          <w:rFonts w:ascii="Arial" w:hAnsi="Arial" w:cs="Arial"/>
          <w:sz w:val="24"/>
          <w:szCs w:val="24"/>
        </w:rPr>
        <w:t>Gimeno</w:t>
      </w:r>
      <w:proofErr w:type="spellEnd"/>
      <w:r w:rsidRPr="009D64C3">
        <w:rPr>
          <w:rFonts w:ascii="Arial" w:hAnsi="Arial" w:cs="Arial"/>
          <w:sz w:val="24"/>
          <w:szCs w:val="24"/>
        </w:rPr>
        <w:t xml:space="preserve">. A educação obrigatória. Porto Alegre: Artmed, 2001, p. 35-55. </w:t>
      </w:r>
    </w:p>
    <w:p w14:paraId="5C11E755" w14:textId="77777777" w:rsidR="00B44A40" w:rsidRPr="009D64C3" w:rsidRDefault="00B44A40" w:rsidP="009D64C3">
      <w:pPr>
        <w:shd w:val="clear" w:color="auto" w:fill="FFFFFF"/>
        <w:spacing w:after="315" w:line="360" w:lineRule="auto"/>
        <w:jc w:val="both"/>
        <w:rPr>
          <w:rFonts w:ascii="Arial" w:hAnsi="Arial" w:cs="Arial"/>
          <w:sz w:val="24"/>
          <w:szCs w:val="24"/>
        </w:rPr>
      </w:pPr>
      <w:r w:rsidRPr="009D64C3">
        <w:rPr>
          <w:rFonts w:ascii="Arial" w:hAnsi="Arial" w:cs="Arial"/>
          <w:sz w:val="24"/>
          <w:szCs w:val="24"/>
        </w:rPr>
        <w:t xml:space="preserve">SILVA, Tomaz Tadeu da. O currículo como política cultural: Henry </w:t>
      </w:r>
      <w:proofErr w:type="spellStart"/>
      <w:r w:rsidRPr="009D64C3">
        <w:rPr>
          <w:rFonts w:ascii="Arial" w:hAnsi="Arial" w:cs="Arial"/>
          <w:sz w:val="24"/>
          <w:szCs w:val="24"/>
        </w:rPr>
        <w:t>Giroux</w:t>
      </w:r>
      <w:proofErr w:type="spellEnd"/>
      <w:r w:rsidRPr="009D64C3">
        <w:rPr>
          <w:rFonts w:ascii="Arial" w:hAnsi="Arial" w:cs="Arial"/>
          <w:sz w:val="24"/>
          <w:szCs w:val="24"/>
        </w:rPr>
        <w:t>. In: SILVA, Tomaz Tadeu da. Documentos de identidade: uma introdução às teorias do currículo. Belo Horizonte: Autêntica, 1999, p.51-76.</w:t>
      </w:r>
    </w:p>
    <w:p w14:paraId="1A45C209" w14:textId="77777777" w:rsidR="00B44A40" w:rsidRPr="009D64C3" w:rsidRDefault="00B44A40" w:rsidP="009D64C3">
      <w:pPr>
        <w:shd w:val="clear" w:color="auto" w:fill="FFFFFF"/>
        <w:spacing w:after="315" w:line="360" w:lineRule="auto"/>
        <w:jc w:val="both"/>
        <w:rPr>
          <w:rFonts w:ascii="Arial" w:hAnsi="Arial" w:cs="Arial"/>
          <w:sz w:val="24"/>
          <w:szCs w:val="24"/>
        </w:rPr>
      </w:pPr>
      <w:r w:rsidRPr="009D64C3">
        <w:rPr>
          <w:rFonts w:ascii="Arial" w:hAnsi="Arial" w:cs="Arial"/>
          <w:sz w:val="24"/>
          <w:szCs w:val="24"/>
        </w:rPr>
        <w:t xml:space="preserve"> SILVA, Tomaz Tadeu da. Currículo e cultura como práticas de significação. </w:t>
      </w:r>
    </w:p>
    <w:p w14:paraId="66724361" w14:textId="1EAFB80B" w:rsidR="00B44A40" w:rsidRPr="009D64C3" w:rsidRDefault="009D64C3" w:rsidP="009D64C3">
      <w:pPr>
        <w:shd w:val="clear" w:color="auto" w:fill="FFFFFF"/>
        <w:spacing w:after="315" w:line="360" w:lineRule="auto"/>
        <w:jc w:val="both"/>
        <w:rPr>
          <w:rFonts w:ascii="Arial" w:hAnsi="Arial" w:cs="Arial"/>
          <w:sz w:val="24"/>
          <w:szCs w:val="24"/>
        </w:rPr>
      </w:pPr>
      <w:r>
        <w:rPr>
          <w:rFonts w:ascii="Arial" w:hAnsi="Arial" w:cs="Arial"/>
          <w:sz w:val="24"/>
          <w:szCs w:val="24"/>
        </w:rPr>
        <w:t>In: SILVA, Tomaz Tadeu da</w:t>
      </w:r>
      <w:proofErr w:type="gramStart"/>
      <w:r>
        <w:rPr>
          <w:rFonts w:ascii="Arial" w:hAnsi="Arial" w:cs="Arial"/>
          <w:sz w:val="24"/>
          <w:szCs w:val="24"/>
        </w:rPr>
        <w:t xml:space="preserve"> </w:t>
      </w:r>
      <w:r w:rsidR="00B44A40" w:rsidRPr="009D64C3">
        <w:rPr>
          <w:rFonts w:ascii="Arial" w:hAnsi="Arial" w:cs="Arial"/>
          <w:sz w:val="24"/>
          <w:szCs w:val="24"/>
        </w:rPr>
        <w:t xml:space="preserve"> </w:t>
      </w:r>
      <w:proofErr w:type="gramEnd"/>
      <w:r w:rsidR="00B44A40" w:rsidRPr="009D64C3">
        <w:rPr>
          <w:rFonts w:ascii="Arial" w:hAnsi="Arial" w:cs="Arial"/>
          <w:sz w:val="24"/>
          <w:szCs w:val="24"/>
        </w:rPr>
        <w:t xml:space="preserve">O currículo como fetiche. Porto Alegre: Artes Médicas, 2000A, p. 3-25. </w:t>
      </w:r>
    </w:p>
    <w:p w14:paraId="52A22C30" w14:textId="77777777" w:rsidR="00B44A40" w:rsidRPr="009D64C3" w:rsidRDefault="00B44A40" w:rsidP="009D64C3">
      <w:pPr>
        <w:shd w:val="clear" w:color="auto" w:fill="FFFFFF"/>
        <w:spacing w:after="315" w:line="360" w:lineRule="auto"/>
        <w:jc w:val="both"/>
        <w:rPr>
          <w:rFonts w:ascii="Arial" w:hAnsi="Arial" w:cs="Arial"/>
          <w:sz w:val="24"/>
          <w:szCs w:val="24"/>
        </w:rPr>
      </w:pPr>
      <w:r w:rsidRPr="009D64C3">
        <w:rPr>
          <w:rFonts w:ascii="Arial" w:hAnsi="Arial" w:cs="Arial"/>
          <w:sz w:val="24"/>
          <w:szCs w:val="24"/>
        </w:rPr>
        <w:t xml:space="preserve">SILVA, Tomaz Tadeu da. Quem escondeu o currículo oculto? In: </w:t>
      </w:r>
    </w:p>
    <w:p w14:paraId="598D2F14" w14:textId="77777777" w:rsidR="00B44A40" w:rsidRPr="009D64C3" w:rsidRDefault="00B44A40" w:rsidP="009D64C3">
      <w:pPr>
        <w:shd w:val="clear" w:color="auto" w:fill="FFFFFF"/>
        <w:spacing w:after="315" w:line="360" w:lineRule="auto"/>
        <w:jc w:val="both"/>
        <w:rPr>
          <w:rFonts w:ascii="Arial" w:hAnsi="Arial" w:cs="Arial"/>
          <w:sz w:val="24"/>
          <w:szCs w:val="24"/>
        </w:rPr>
      </w:pPr>
      <w:r w:rsidRPr="009D64C3">
        <w:rPr>
          <w:rFonts w:ascii="Arial" w:hAnsi="Arial" w:cs="Arial"/>
          <w:sz w:val="24"/>
          <w:szCs w:val="24"/>
        </w:rPr>
        <w:t xml:space="preserve">SILVA, Tomaz Tadeu da. Documentos de identidade: uma introdução às teorias do currículo. Belo Horizonte: Autêntica, 2000b, p. 77-81. </w:t>
      </w:r>
    </w:p>
    <w:p w14:paraId="67507112" w14:textId="77777777" w:rsidR="00B44A40" w:rsidRPr="009D64C3" w:rsidRDefault="00B44A40" w:rsidP="009D64C3">
      <w:pPr>
        <w:shd w:val="clear" w:color="auto" w:fill="FFFFFF"/>
        <w:spacing w:after="315" w:line="360" w:lineRule="auto"/>
        <w:jc w:val="both"/>
        <w:rPr>
          <w:rFonts w:ascii="Arial" w:hAnsi="Arial" w:cs="Arial"/>
          <w:sz w:val="24"/>
          <w:szCs w:val="24"/>
        </w:rPr>
      </w:pPr>
      <w:r w:rsidRPr="009D64C3">
        <w:rPr>
          <w:rFonts w:ascii="Arial" w:hAnsi="Arial" w:cs="Arial"/>
          <w:sz w:val="24"/>
          <w:szCs w:val="24"/>
        </w:rPr>
        <w:t xml:space="preserve">SOARES, Magda. Letramento: um tema em três gêneros. Belo Horizonte: Autêntica, 1986. </w:t>
      </w:r>
    </w:p>
    <w:p w14:paraId="14E74D4F" w14:textId="77777777" w:rsidR="00B44A40" w:rsidRPr="009D64C3" w:rsidRDefault="00B44A40" w:rsidP="009D64C3">
      <w:pPr>
        <w:shd w:val="clear" w:color="auto" w:fill="FFFFFF"/>
        <w:spacing w:after="315" w:line="360" w:lineRule="auto"/>
        <w:jc w:val="both"/>
        <w:rPr>
          <w:rFonts w:ascii="Arial" w:hAnsi="Arial" w:cs="Arial"/>
          <w:sz w:val="24"/>
          <w:szCs w:val="24"/>
        </w:rPr>
      </w:pPr>
      <w:r w:rsidRPr="009D64C3">
        <w:rPr>
          <w:rFonts w:ascii="Arial" w:hAnsi="Arial" w:cs="Arial"/>
          <w:sz w:val="24"/>
          <w:szCs w:val="24"/>
        </w:rPr>
        <w:lastRenderedPageBreak/>
        <w:t>UNICEF. Declaração mundial sobre educação para todos e plano de ação para satisfazer as necessidades básicas de aprendizagem. Brasília: Unicef/Brasil, 1991.</w:t>
      </w:r>
    </w:p>
    <w:p w14:paraId="3BC25AEC" w14:textId="77777777" w:rsidR="00B44A40" w:rsidRPr="009D64C3" w:rsidRDefault="00B44A40" w:rsidP="009D64C3">
      <w:pPr>
        <w:shd w:val="clear" w:color="auto" w:fill="FFFFFF"/>
        <w:spacing w:after="315" w:line="360" w:lineRule="auto"/>
        <w:jc w:val="both"/>
        <w:rPr>
          <w:rFonts w:ascii="Arial" w:hAnsi="Arial" w:cs="Arial"/>
          <w:sz w:val="24"/>
          <w:szCs w:val="24"/>
        </w:rPr>
      </w:pPr>
      <w:r w:rsidRPr="009D64C3">
        <w:rPr>
          <w:rFonts w:ascii="Arial" w:hAnsi="Arial" w:cs="Arial"/>
          <w:sz w:val="24"/>
          <w:szCs w:val="24"/>
        </w:rPr>
        <w:t xml:space="preserve"> VASCONCELOS, Celso. Avaliação: concepção dialética libertadora do processo de avaliação escolar. Cadernos pedagógicos do </w:t>
      </w:r>
      <w:proofErr w:type="spellStart"/>
      <w:r w:rsidRPr="009D64C3">
        <w:rPr>
          <w:rFonts w:ascii="Arial" w:hAnsi="Arial" w:cs="Arial"/>
          <w:sz w:val="24"/>
          <w:szCs w:val="24"/>
        </w:rPr>
        <w:t>Libertad</w:t>
      </w:r>
      <w:proofErr w:type="spellEnd"/>
      <w:r w:rsidRPr="009D64C3">
        <w:rPr>
          <w:rFonts w:ascii="Arial" w:hAnsi="Arial" w:cs="Arial"/>
          <w:sz w:val="24"/>
          <w:szCs w:val="24"/>
        </w:rPr>
        <w:t xml:space="preserve">, n.3, São Paulo, </w:t>
      </w:r>
      <w:proofErr w:type="spellStart"/>
      <w:r w:rsidRPr="009D64C3">
        <w:rPr>
          <w:rFonts w:ascii="Arial" w:hAnsi="Arial" w:cs="Arial"/>
          <w:sz w:val="24"/>
          <w:szCs w:val="24"/>
        </w:rPr>
        <w:t>Libertad</w:t>
      </w:r>
      <w:proofErr w:type="spellEnd"/>
      <w:r w:rsidRPr="009D64C3">
        <w:rPr>
          <w:rFonts w:ascii="Arial" w:hAnsi="Arial" w:cs="Arial"/>
          <w:sz w:val="24"/>
          <w:szCs w:val="24"/>
        </w:rPr>
        <w:t xml:space="preserve">, 14. ed., 1994. </w:t>
      </w:r>
    </w:p>
    <w:p w14:paraId="2E29C8A0" w14:textId="77777777" w:rsidR="00B44A40" w:rsidRPr="009D64C3" w:rsidRDefault="00B44A40" w:rsidP="009D64C3">
      <w:pPr>
        <w:shd w:val="clear" w:color="auto" w:fill="FFFFFF"/>
        <w:spacing w:after="315" w:line="360" w:lineRule="auto"/>
        <w:jc w:val="both"/>
        <w:rPr>
          <w:rFonts w:ascii="Arial" w:hAnsi="Arial" w:cs="Arial"/>
          <w:sz w:val="24"/>
          <w:szCs w:val="24"/>
        </w:rPr>
      </w:pPr>
      <w:r w:rsidRPr="009D64C3">
        <w:rPr>
          <w:rFonts w:ascii="Arial" w:hAnsi="Arial" w:cs="Arial"/>
          <w:sz w:val="24"/>
          <w:szCs w:val="24"/>
        </w:rPr>
        <w:t xml:space="preserve">VEIGA-NETO, Alfredo. Culturas e currículo. Texto apresentado no curso de extensão Teoria e Prática da Avaliação Escolar, promovido pela UFRGS, para o Conselho de Diretores das Escolas </w:t>
      </w:r>
      <w:proofErr w:type="spellStart"/>
      <w:r w:rsidRPr="009D64C3">
        <w:rPr>
          <w:rFonts w:ascii="Arial" w:hAnsi="Arial" w:cs="Arial"/>
          <w:sz w:val="24"/>
          <w:szCs w:val="24"/>
        </w:rPr>
        <w:t>Agrotécnicas</w:t>
      </w:r>
      <w:proofErr w:type="spellEnd"/>
      <w:r w:rsidRPr="009D64C3">
        <w:rPr>
          <w:rFonts w:ascii="Arial" w:hAnsi="Arial" w:cs="Arial"/>
          <w:sz w:val="24"/>
          <w:szCs w:val="24"/>
        </w:rPr>
        <w:t xml:space="preserve"> Federais, na EAF de Sertão, 1995.</w:t>
      </w:r>
    </w:p>
    <w:p w14:paraId="75899F01" w14:textId="14026244" w:rsidR="00F36954" w:rsidRPr="009D64C3" w:rsidRDefault="00B44A40" w:rsidP="009D64C3">
      <w:pPr>
        <w:shd w:val="clear" w:color="auto" w:fill="FFFFFF"/>
        <w:spacing w:after="315" w:line="360" w:lineRule="auto"/>
        <w:jc w:val="both"/>
        <w:rPr>
          <w:rFonts w:ascii="Arial" w:hAnsi="Arial" w:cs="Arial"/>
          <w:sz w:val="24"/>
          <w:szCs w:val="24"/>
        </w:rPr>
      </w:pPr>
      <w:r w:rsidRPr="009D64C3">
        <w:rPr>
          <w:rFonts w:ascii="Arial" w:hAnsi="Arial" w:cs="Arial"/>
          <w:sz w:val="24"/>
          <w:szCs w:val="24"/>
        </w:rPr>
        <w:t xml:space="preserve"> </w:t>
      </w:r>
    </w:p>
    <w:p w14:paraId="56BA60CB" w14:textId="7D90E785" w:rsidR="00F36954" w:rsidRPr="009D64C3" w:rsidRDefault="00F36954" w:rsidP="009D64C3">
      <w:pPr>
        <w:spacing w:line="360" w:lineRule="auto"/>
        <w:jc w:val="both"/>
        <w:rPr>
          <w:rFonts w:ascii="Arial" w:hAnsi="Arial" w:cs="Arial"/>
          <w:sz w:val="24"/>
          <w:szCs w:val="24"/>
        </w:rPr>
      </w:pPr>
    </w:p>
    <w:p w14:paraId="59B3FCB4" w14:textId="77777777" w:rsidR="00F36954" w:rsidRPr="009D64C3" w:rsidRDefault="00F36954" w:rsidP="009D64C3">
      <w:pPr>
        <w:spacing w:line="360" w:lineRule="auto"/>
        <w:jc w:val="both"/>
        <w:rPr>
          <w:rFonts w:ascii="Arial" w:hAnsi="Arial" w:cs="Arial"/>
          <w:sz w:val="24"/>
          <w:szCs w:val="24"/>
        </w:rPr>
      </w:pPr>
    </w:p>
    <w:sectPr w:rsidR="00F36954" w:rsidRPr="009D64C3" w:rsidSect="00A7614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06FD9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36A4750D"/>
    <w:multiLevelType w:val="hybridMultilevel"/>
    <w:tmpl w:val="6180EE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7974DDF"/>
    <w:multiLevelType w:val="hybridMultilevel"/>
    <w:tmpl w:val="2CDC4B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7955BD1"/>
    <w:multiLevelType w:val="hybridMultilevel"/>
    <w:tmpl w:val="389E5C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C1C"/>
    <w:rsid w:val="000367CC"/>
    <w:rsid w:val="00055FCE"/>
    <w:rsid w:val="0007250E"/>
    <w:rsid w:val="000B64D4"/>
    <w:rsid w:val="000D0BBB"/>
    <w:rsid w:val="000E1568"/>
    <w:rsid w:val="000E42DF"/>
    <w:rsid w:val="000E6997"/>
    <w:rsid w:val="000F17DA"/>
    <w:rsid w:val="000F6D41"/>
    <w:rsid w:val="00114687"/>
    <w:rsid w:val="001218EC"/>
    <w:rsid w:val="00143C1C"/>
    <w:rsid w:val="001663B6"/>
    <w:rsid w:val="00177AB8"/>
    <w:rsid w:val="00187ECE"/>
    <w:rsid w:val="001B6E37"/>
    <w:rsid w:val="001D4E39"/>
    <w:rsid w:val="001F165E"/>
    <w:rsid w:val="0020372D"/>
    <w:rsid w:val="002313F7"/>
    <w:rsid w:val="002620A2"/>
    <w:rsid w:val="002718F0"/>
    <w:rsid w:val="002A39C6"/>
    <w:rsid w:val="002A3C16"/>
    <w:rsid w:val="002B6AF9"/>
    <w:rsid w:val="00302756"/>
    <w:rsid w:val="00323BEF"/>
    <w:rsid w:val="003457EB"/>
    <w:rsid w:val="003523B7"/>
    <w:rsid w:val="003525EE"/>
    <w:rsid w:val="003611A0"/>
    <w:rsid w:val="003A0068"/>
    <w:rsid w:val="003A155D"/>
    <w:rsid w:val="003C42E6"/>
    <w:rsid w:val="003C5B8A"/>
    <w:rsid w:val="003F1756"/>
    <w:rsid w:val="003F70E2"/>
    <w:rsid w:val="00401DB9"/>
    <w:rsid w:val="00456EF9"/>
    <w:rsid w:val="0049092C"/>
    <w:rsid w:val="004B68E8"/>
    <w:rsid w:val="004C17B8"/>
    <w:rsid w:val="004C5F9E"/>
    <w:rsid w:val="004D559C"/>
    <w:rsid w:val="004D5F68"/>
    <w:rsid w:val="004E7DAC"/>
    <w:rsid w:val="004F3BAF"/>
    <w:rsid w:val="005126B1"/>
    <w:rsid w:val="00532286"/>
    <w:rsid w:val="00532BD9"/>
    <w:rsid w:val="005439EF"/>
    <w:rsid w:val="00544CE7"/>
    <w:rsid w:val="00555395"/>
    <w:rsid w:val="005A31FD"/>
    <w:rsid w:val="005B20D5"/>
    <w:rsid w:val="005D6BD3"/>
    <w:rsid w:val="005F738C"/>
    <w:rsid w:val="006129FF"/>
    <w:rsid w:val="0061357F"/>
    <w:rsid w:val="00625311"/>
    <w:rsid w:val="00625D68"/>
    <w:rsid w:val="006277D9"/>
    <w:rsid w:val="0063443D"/>
    <w:rsid w:val="006502D9"/>
    <w:rsid w:val="00673074"/>
    <w:rsid w:val="006E0D55"/>
    <w:rsid w:val="006E1770"/>
    <w:rsid w:val="006F228E"/>
    <w:rsid w:val="006F7649"/>
    <w:rsid w:val="007013BC"/>
    <w:rsid w:val="007133DB"/>
    <w:rsid w:val="00713EB7"/>
    <w:rsid w:val="00724E56"/>
    <w:rsid w:val="007360C1"/>
    <w:rsid w:val="00743987"/>
    <w:rsid w:val="007439A6"/>
    <w:rsid w:val="00764FAC"/>
    <w:rsid w:val="007837C9"/>
    <w:rsid w:val="00783BA3"/>
    <w:rsid w:val="0079790D"/>
    <w:rsid w:val="007B43CC"/>
    <w:rsid w:val="007C5FF2"/>
    <w:rsid w:val="007E2F3D"/>
    <w:rsid w:val="00810104"/>
    <w:rsid w:val="00813FA3"/>
    <w:rsid w:val="00854091"/>
    <w:rsid w:val="0089125B"/>
    <w:rsid w:val="008939F1"/>
    <w:rsid w:val="008B1575"/>
    <w:rsid w:val="008C4EC7"/>
    <w:rsid w:val="008C7EC3"/>
    <w:rsid w:val="008E07AF"/>
    <w:rsid w:val="008E3992"/>
    <w:rsid w:val="008F415F"/>
    <w:rsid w:val="00902F13"/>
    <w:rsid w:val="0094452C"/>
    <w:rsid w:val="00955BA2"/>
    <w:rsid w:val="009668EC"/>
    <w:rsid w:val="009724F7"/>
    <w:rsid w:val="00975348"/>
    <w:rsid w:val="009773DC"/>
    <w:rsid w:val="00991DEC"/>
    <w:rsid w:val="009951BC"/>
    <w:rsid w:val="009C7AB4"/>
    <w:rsid w:val="009D34B5"/>
    <w:rsid w:val="009D64C3"/>
    <w:rsid w:val="009E2D08"/>
    <w:rsid w:val="009F307F"/>
    <w:rsid w:val="00A11863"/>
    <w:rsid w:val="00A12E62"/>
    <w:rsid w:val="00A7614E"/>
    <w:rsid w:val="00A836DC"/>
    <w:rsid w:val="00A8793D"/>
    <w:rsid w:val="00A9048F"/>
    <w:rsid w:val="00A9318B"/>
    <w:rsid w:val="00A93867"/>
    <w:rsid w:val="00AA2D9C"/>
    <w:rsid w:val="00AA6646"/>
    <w:rsid w:val="00AA7567"/>
    <w:rsid w:val="00AE0214"/>
    <w:rsid w:val="00AE521C"/>
    <w:rsid w:val="00AF0E41"/>
    <w:rsid w:val="00B04039"/>
    <w:rsid w:val="00B05083"/>
    <w:rsid w:val="00B13B74"/>
    <w:rsid w:val="00B3095C"/>
    <w:rsid w:val="00B34563"/>
    <w:rsid w:val="00B44A40"/>
    <w:rsid w:val="00B676BF"/>
    <w:rsid w:val="00B97C9F"/>
    <w:rsid w:val="00BA2241"/>
    <w:rsid w:val="00BC3C08"/>
    <w:rsid w:val="00BD3F49"/>
    <w:rsid w:val="00BD5F49"/>
    <w:rsid w:val="00BE2F7F"/>
    <w:rsid w:val="00BF38EC"/>
    <w:rsid w:val="00BF5410"/>
    <w:rsid w:val="00C11444"/>
    <w:rsid w:val="00C251CD"/>
    <w:rsid w:val="00C3412E"/>
    <w:rsid w:val="00C37DB5"/>
    <w:rsid w:val="00C415EA"/>
    <w:rsid w:val="00C53932"/>
    <w:rsid w:val="00C60FFE"/>
    <w:rsid w:val="00C674FA"/>
    <w:rsid w:val="00C83CFB"/>
    <w:rsid w:val="00CC44A5"/>
    <w:rsid w:val="00CC6F63"/>
    <w:rsid w:val="00CD15CC"/>
    <w:rsid w:val="00CF3DDD"/>
    <w:rsid w:val="00D078BF"/>
    <w:rsid w:val="00D131E1"/>
    <w:rsid w:val="00D267EB"/>
    <w:rsid w:val="00D36512"/>
    <w:rsid w:val="00D4316D"/>
    <w:rsid w:val="00D50D8D"/>
    <w:rsid w:val="00D73D48"/>
    <w:rsid w:val="00D84F51"/>
    <w:rsid w:val="00D86DCA"/>
    <w:rsid w:val="00D92139"/>
    <w:rsid w:val="00D9374D"/>
    <w:rsid w:val="00D96947"/>
    <w:rsid w:val="00DA53FD"/>
    <w:rsid w:val="00DB1B10"/>
    <w:rsid w:val="00DC5782"/>
    <w:rsid w:val="00DD7146"/>
    <w:rsid w:val="00E16309"/>
    <w:rsid w:val="00E2163A"/>
    <w:rsid w:val="00E346FB"/>
    <w:rsid w:val="00E36FDD"/>
    <w:rsid w:val="00E57DC0"/>
    <w:rsid w:val="00E63DA7"/>
    <w:rsid w:val="00E72075"/>
    <w:rsid w:val="00EB3E07"/>
    <w:rsid w:val="00EC0985"/>
    <w:rsid w:val="00EC2F76"/>
    <w:rsid w:val="00ED2DFA"/>
    <w:rsid w:val="00ED5CC1"/>
    <w:rsid w:val="00EE240A"/>
    <w:rsid w:val="00F23F3E"/>
    <w:rsid w:val="00F2736E"/>
    <w:rsid w:val="00F36954"/>
    <w:rsid w:val="00F3717A"/>
    <w:rsid w:val="00F45840"/>
    <w:rsid w:val="00FA6C0B"/>
    <w:rsid w:val="00FB0CF6"/>
    <w:rsid w:val="00FB1F4A"/>
    <w:rsid w:val="00FB2C04"/>
    <w:rsid w:val="00FC33FD"/>
    <w:rsid w:val="00FE053C"/>
    <w:rsid w:val="00FE2B12"/>
    <w:rsid w:val="00FE3561"/>
    <w:rsid w:val="00FE35F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D9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C1C"/>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43C1C"/>
    <w:pPr>
      <w:spacing w:after="200" w:line="276" w:lineRule="auto"/>
      <w:ind w:left="720"/>
      <w:contextualSpacing/>
    </w:pPr>
  </w:style>
  <w:style w:type="paragraph" w:styleId="Textodebalo">
    <w:name w:val="Balloon Text"/>
    <w:basedOn w:val="Normal"/>
    <w:link w:val="TextodebaloChar"/>
    <w:uiPriority w:val="99"/>
    <w:semiHidden/>
    <w:unhideWhenUsed/>
    <w:rsid w:val="00143C1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43C1C"/>
    <w:rPr>
      <w:rFonts w:ascii="Tahoma" w:hAnsi="Tahoma" w:cs="Tahoma"/>
      <w:sz w:val="16"/>
      <w:szCs w:val="16"/>
    </w:rPr>
  </w:style>
  <w:style w:type="paragraph" w:styleId="Commarcadores">
    <w:name w:val="List Bullet"/>
    <w:basedOn w:val="Normal"/>
    <w:uiPriority w:val="99"/>
    <w:unhideWhenUsed/>
    <w:rsid w:val="00975348"/>
    <w:pPr>
      <w:numPr>
        <w:numId w:val="3"/>
      </w:numPr>
      <w:contextualSpacing/>
    </w:pPr>
  </w:style>
  <w:style w:type="table" w:styleId="Tabelacomgrade">
    <w:name w:val="Table Grid"/>
    <w:basedOn w:val="Tabelanormal"/>
    <w:uiPriority w:val="59"/>
    <w:rsid w:val="00F369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C1C"/>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43C1C"/>
    <w:pPr>
      <w:spacing w:after="200" w:line="276" w:lineRule="auto"/>
      <w:ind w:left="720"/>
      <w:contextualSpacing/>
    </w:pPr>
  </w:style>
  <w:style w:type="paragraph" w:styleId="Textodebalo">
    <w:name w:val="Balloon Text"/>
    <w:basedOn w:val="Normal"/>
    <w:link w:val="TextodebaloChar"/>
    <w:uiPriority w:val="99"/>
    <w:semiHidden/>
    <w:unhideWhenUsed/>
    <w:rsid w:val="00143C1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43C1C"/>
    <w:rPr>
      <w:rFonts w:ascii="Tahoma" w:hAnsi="Tahoma" w:cs="Tahoma"/>
      <w:sz w:val="16"/>
      <w:szCs w:val="16"/>
    </w:rPr>
  </w:style>
  <w:style w:type="paragraph" w:styleId="Commarcadores">
    <w:name w:val="List Bullet"/>
    <w:basedOn w:val="Normal"/>
    <w:uiPriority w:val="99"/>
    <w:unhideWhenUsed/>
    <w:rsid w:val="00975348"/>
    <w:pPr>
      <w:numPr>
        <w:numId w:val="3"/>
      </w:numPr>
      <w:contextualSpacing/>
    </w:pPr>
  </w:style>
  <w:style w:type="table" w:styleId="Tabelacomgrade">
    <w:name w:val="Table Grid"/>
    <w:basedOn w:val="Tabelanormal"/>
    <w:uiPriority w:val="59"/>
    <w:rsid w:val="00F369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26003-FEE1-4ED5-B80F-E50312129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1537</Words>
  <Characters>8304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dc:creator>
  <cp:lastModifiedBy>Rodrigo</cp:lastModifiedBy>
  <cp:revision>2</cp:revision>
  <cp:lastPrinted>2020-02-03T19:59:00Z</cp:lastPrinted>
  <dcterms:created xsi:type="dcterms:W3CDTF">2020-12-03T23:39:00Z</dcterms:created>
  <dcterms:modified xsi:type="dcterms:W3CDTF">2020-12-03T23:39:00Z</dcterms:modified>
</cp:coreProperties>
</file>