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A151B" w:rsidRPr="00AF1C4E" w:rsidRDefault="000A151B" w:rsidP="000A151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57E2D">
        <w:rPr>
          <w:rFonts w:ascii="Times New Roman" w:hAnsi="Times New Roman" w:cs="Times New Roman"/>
          <w:b/>
          <w:color w:val="auto"/>
          <w:sz w:val="24"/>
          <w:szCs w:val="24"/>
        </w:rPr>
        <w:t>76</w:t>
      </w: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A151B" w:rsidRPr="00AF1C4E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A57E2D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8297</w:t>
      </w: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AF1C4E" w:rsidRDefault="006C6F85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DECISÃO DE DESCLASSIFICAÇÃO</w:t>
      </w: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2AE7" w:rsidRPr="00AF1C4E" w:rsidRDefault="007B2AE7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57E2D" w:rsidRPr="00A57E2D" w:rsidRDefault="006C6F85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Na qualidade de Pregoeira, devidamente autorizada, conforme disposto na Portaria nº 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413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/201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anexa ao processo e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nos termos das Leis Federais n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º 8.666/93 e nº 10.520/02, considerando o que consta nos autos, decido pela desclassificação da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empresa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 xml:space="preserve">s: </w:t>
      </w:r>
      <w:r w:rsidR="00A57E2D" w:rsidRPr="00B44F42">
        <w:rPr>
          <w:rFonts w:ascii="Times New Roman" w:hAnsi="Times New Roman"/>
          <w:b/>
          <w:color w:val="auto"/>
          <w:sz w:val="24"/>
          <w:szCs w:val="24"/>
        </w:rPr>
        <w:t>Med Center Comercial Ltda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, para o item 36, devido ao não atendimento das especificações necessárias – suplemento; </w:t>
      </w:r>
      <w:proofErr w:type="spellStart"/>
      <w:r w:rsidR="00A57E2D" w:rsidRPr="00353393">
        <w:rPr>
          <w:rFonts w:ascii="Times New Roman" w:hAnsi="Times New Roman"/>
          <w:b/>
          <w:color w:val="auto"/>
          <w:sz w:val="24"/>
          <w:szCs w:val="24"/>
        </w:rPr>
        <w:t>Aglon</w:t>
      </w:r>
      <w:proofErr w:type="spellEnd"/>
      <w:r w:rsidR="00A57E2D" w:rsidRPr="00353393">
        <w:rPr>
          <w:rFonts w:ascii="Times New Roman" w:hAnsi="Times New Roman"/>
          <w:b/>
          <w:color w:val="auto"/>
          <w:sz w:val="24"/>
          <w:szCs w:val="24"/>
        </w:rPr>
        <w:t xml:space="preserve"> Comércio e Representações Ltda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, para o item 54, devido ao não atendimento das especificações necessárias – liberação prolongada; </w:t>
      </w:r>
      <w:proofErr w:type="spellStart"/>
      <w:r w:rsidR="00A57E2D" w:rsidRPr="00F37684">
        <w:rPr>
          <w:rFonts w:ascii="Times New Roman" w:hAnsi="Times New Roman"/>
          <w:b/>
          <w:color w:val="auto"/>
          <w:sz w:val="24"/>
          <w:szCs w:val="24"/>
        </w:rPr>
        <w:t>Inovamed</w:t>
      </w:r>
      <w:proofErr w:type="spellEnd"/>
      <w:r w:rsidR="00A57E2D" w:rsidRPr="00F37684">
        <w:rPr>
          <w:rFonts w:ascii="Times New Roman" w:hAnsi="Times New Roman"/>
          <w:b/>
          <w:color w:val="auto"/>
          <w:sz w:val="24"/>
          <w:szCs w:val="24"/>
        </w:rPr>
        <w:t xml:space="preserve"> Comércio de Medicamentos Ltda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, para o item 158, devido a apresentação do registro da ANVISA vencido; </w:t>
      </w:r>
      <w:r w:rsidR="00A57E2D" w:rsidRPr="003460FA">
        <w:rPr>
          <w:rFonts w:ascii="Times New Roman" w:hAnsi="Times New Roman"/>
          <w:b/>
          <w:color w:val="auto"/>
          <w:sz w:val="24"/>
          <w:szCs w:val="24"/>
        </w:rPr>
        <w:t>R.A.P. Aparecida – Comércio de Medicamentos Ltda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, para o item 193, devido a apresentação do registro da ANVISA vencido e </w:t>
      </w:r>
      <w:proofErr w:type="spellStart"/>
      <w:r w:rsidR="00A57E2D" w:rsidRPr="00962B99">
        <w:rPr>
          <w:rFonts w:ascii="Times New Roman" w:hAnsi="Times New Roman"/>
          <w:b/>
          <w:color w:val="auto"/>
          <w:sz w:val="24"/>
          <w:szCs w:val="24"/>
        </w:rPr>
        <w:t>Centermedi</w:t>
      </w:r>
      <w:proofErr w:type="spellEnd"/>
      <w:r w:rsidR="00A57E2D" w:rsidRPr="00962B99">
        <w:rPr>
          <w:rFonts w:ascii="Times New Roman" w:hAnsi="Times New Roman"/>
          <w:b/>
          <w:color w:val="auto"/>
          <w:sz w:val="24"/>
          <w:szCs w:val="24"/>
        </w:rPr>
        <w:t xml:space="preserve"> – Comércio de Produtos Hospitalares Ltda</w:t>
      </w:r>
      <w:r w:rsidR="00A57E2D">
        <w:rPr>
          <w:rFonts w:ascii="Times New Roman" w:hAnsi="Times New Roman"/>
          <w:color w:val="auto"/>
          <w:sz w:val="24"/>
          <w:szCs w:val="24"/>
        </w:rPr>
        <w:t xml:space="preserve">, para os itens 113 e 119, por solicitação do licitante anexo ao processo, cujo objeto é </w:t>
      </w:r>
      <w:r w:rsidR="00A57E2D" w:rsidRPr="00A57E2D">
        <w:rPr>
          <w:rFonts w:ascii="Times New Roman" w:hAnsi="Times New Roman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A57E2D" w:rsidRDefault="00A57E2D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1C4E" w:rsidRPr="00AF1C4E" w:rsidRDefault="00AF1C4E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Estância Turística de Salto(SP), 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19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57E2D">
        <w:rPr>
          <w:rFonts w:ascii="Times New Roman" w:hAnsi="Times New Roman" w:cs="Times New Roman"/>
          <w:color w:val="auto"/>
          <w:sz w:val="24"/>
          <w:szCs w:val="24"/>
        </w:rPr>
        <w:t>dezembro</w:t>
      </w:r>
      <w:bookmarkStart w:id="0" w:name="_GoBack"/>
      <w:bookmarkEnd w:id="0"/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AF1C4E" w:rsidP="006C6F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Denise de Moura Campos</w:t>
      </w:r>
    </w:p>
    <w:p w:rsidR="006C6F85" w:rsidRPr="00AF1C4E" w:rsidRDefault="006C6F85" w:rsidP="006C6F8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>Pregoeira</w:t>
      </w:r>
    </w:p>
    <w:p w:rsidR="006C6F85" w:rsidRPr="00AF1C4E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671C" w:rsidRPr="00AF1C4E" w:rsidRDefault="0031671C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AF1C4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A0E5E" w:rsidRPr="00AF1C4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57E2D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A63BE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66DED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0FB4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57E2D"/>
    <w:rsid w:val="00A67569"/>
    <w:rsid w:val="00AB4375"/>
    <w:rsid w:val="00AC389C"/>
    <w:rsid w:val="00AE479A"/>
    <w:rsid w:val="00AF0481"/>
    <w:rsid w:val="00AF1C4E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65B35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35B93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A7D3B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670900B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2D879-3D38-48CE-B0FA-254B8B2E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2019-12-19T14:51:00Z</dcterms:created>
  <dcterms:modified xsi:type="dcterms:W3CDTF">2019-12-19T14:59:00Z</dcterms:modified>
</cp:coreProperties>
</file>