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00" w:rsidRDefault="00670200">
      <w:pPr>
        <w:jc w:val="both"/>
        <w:rPr>
          <w:rFonts w:ascii="Arial" w:eastAsia="Arial" w:hAnsi="Arial" w:cs="Arial"/>
        </w:rPr>
      </w:pPr>
    </w:p>
    <w:p w:rsidR="00670200" w:rsidRDefault="00A36BAC">
      <w:pPr>
        <w:ind w:right="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</w:p>
    <w:p w:rsidR="00670200" w:rsidRDefault="00A36BA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Ata nº. 04/2019 – </w:t>
      </w:r>
      <w:r>
        <w:rPr>
          <w:rFonts w:ascii="Arial" w:eastAsia="Arial" w:hAnsi="Arial" w:cs="Arial"/>
          <w:b/>
          <w:u w:val="single"/>
        </w:rPr>
        <w:t>REUNIÃO ORDINÁRIA</w:t>
      </w:r>
      <w:r>
        <w:rPr>
          <w:rFonts w:ascii="Arial" w:eastAsia="Arial" w:hAnsi="Arial" w:cs="Arial"/>
          <w:b/>
        </w:rPr>
        <w:t xml:space="preserve"> DO CMAS REALIZADA AOS 08 DIAS DO MÊS DE MARÇO DE 2019.</w:t>
      </w:r>
    </w:p>
    <w:p w:rsidR="00670200" w:rsidRDefault="00670200">
      <w:pPr>
        <w:jc w:val="both"/>
        <w:rPr>
          <w:rFonts w:ascii="Arial" w:eastAsia="Arial" w:hAnsi="Arial" w:cs="Arial"/>
          <w:b/>
        </w:rPr>
      </w:pPr>
    </w:p>
    <w:p w:rsidR="001A43CD" w:rsidRDefault="00A36BAC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Aos oito dias do mês de março do ano de dois mil e dezenove às 08he30m, no espaço da SECRETARIA DE AÇÃO SOCIAL E CIDADANIA-SASC, localizada na Rua Joaquim Nabuco, n°.11 – centro – Salto/SP. Ocorreu a reunião ordinária do CMAS. As conselheiras que justificaram sua ausência: Sirlei Castelan Rosa Freitas, Roseli Aparecida Lourenço e Nicolle Woiblet, outras ausências não foram justificadas. A vice-presidente Cristina Roberto Xavier iniciou a reunião saudando a todos os presentes e seguindo os temas da pauta passou a palavra à Secretária Executiva do CMAS Cassandra Eugênia Guimarães Raggio que explicou ao colegiado sobre as informações recebidas do jurídico referente nosso  Regimento Interno atual e a lei nº 3635/2016 que rege a Assistência Social do município de Salto, assunto abordado por causa da eleição da nova mesa que é de um ano permitindo uma única recondução por igual período. Na sequência foi aberta a votação para a substituição da mesa diretora, porem o Regimento Interno atual traz alguns</w:t>
      </w:r>
      <w:r w:rsidRPr="00C51FC1">
        <w:rPr>
          <w:rFonts w:ascii="Arial" w:eastAsia="Arial" w:hAnsi="Arial" w:cs="Arial"/>
        </w:rPr>
        <w:t xml:space="preserve"> entraves </w:t>
      </w:r>
      <w:r>
        <w:rPr>
          <w:rFonts w:ascii="Arial" w:eastAsia="Arial" w:hAnsi="Arial" w:cs="Arial"/>
        </w:rPr>
        <w:t xml:space="preserve">e delimita a participação dos suplentes em várias atividades, e por não haver presença suficiente de titulares do Poder Público-PP não foi possível realizar votação. Foi levantada a questão sobre a falta de comprometimentos dos conselheiros para as reuniões mensais e, sua importância para que haja a paridade. Diante do exposto, a conselheira do PP Tatiana Ramos de Oliveira Arpis, sugere que os ofícios e notificações devem ser direcionados ao “chefe </w:t>
      </w:r>
      <w:r w:rsidRPr="00C51FC1">
        <w:rPr>
          <w:rFonts w:ascii="Arial" w:eastAsia="Arial" w:hAnsi="Arial" w:cs="Arial"/>
        </w:rPr>
        <w:t xml:space="preserve">mediato” </w:t>
      </w:r>
      <w:r>
        <w:rPr>
          <w:rFonts w:ascii="Arial" w:eastAsia="Arial" w:hAnsi="Arial" w:cs="Arial"/>
        </w:rPr>
        <w:t xml:space="preserve">de suas respectivas Secretarias ou Organizações para que o mesmo justifique a ausência do Conselheiros/funcionário. A Secretaria Executiva novamente informa que todos os meses envia lembretes por e-mail, facebook e grupo de </w:t>
      </w:r>
      <w:r w:rsidR="00C51FC1">
        <w:rPr>
          <w:rFonts w:ascii="Arial" w:eastAsia="Arial" w:hAnsi="Arial" w:cs="Arial"/>
        </w:rPr>
        <w:t>WhatsApp</w:t>
      </w:r>
      <w:r>
        <w:rPr>
          <w:rFonts w:ascii="Arial" w:eastAsia="Arial" w:hAnsi="Arial" w:cs="Arial"/>
        </w:rPr>
        <w:t xml:space="preserve"> sobre a reunião. Porém, a sugestão da conselheira </w:t>
      </w:r>
      <w:bookmarkStart w:id="1" w:name="_30j0zll" w:colFirst="0" w:colLast="0"/>
      <w:bookmarkEnd w:id="1"/>
      <w:r>
        <w:rPr>
          <w:rFonts w:ascii="Arial" w:eastAsia="Arial" w:hAnsi="Arial" w:cs="Arial"/>
        </w:rPr>
        <w:t xml:space="preserve">Tatiana foi aceita pelo colegiado e a partir de hoje, 08/03/2019 os chefes </w:t>
      </w:r>
      <w:r w:rsidRPr="00C51FC1">
        <w:rPr>
          <w:rFonts w:ascii="Arial" w:eastAsia="Arial" w:hAnsi="Arial" w:cs="Arial"/>
        </w:rPr>
        <w:t>mediatos</w:t>
      </w:r>
      <w:r>
        <w:rPr>
          <w:rFonts w:ascii="Arial" w:eastAsia="Arial" w:hAnsi="Arial" w:cs="Arial"/>
        </w:rPr>
        <w:t xml:space="preserve"> das organizações e governo serão oficializados de nossas reuniões, de modo que tomem ciência da necessidade da presença e da falta de seus trabalhadores. Na sequência Cristina explanou que a comissão temporária criada na última reunião ordinária de 8 de fevereiro de 2019, conforme ATA nº3, vem se reunindo, estudando e criando o novo Regimento Interno do CMAS e após o carnaval se reunirão novamente. Cassandra explica que conforme Regimento Interno em vigor no CAPÍTULO V - Da Estrutura Organizacional, </w:t>
      </w:r>
      <w:r>
        <w:rPr>
          <w:rFonts w:ascii="Arial" w:eastAsia="Arial" w:hAnsi="Arial" w:cs="Arial"/>
          <w:color w:val="000000"/>
        </w:rPr>
        <w:t>Seção IV Das Comissões Temáticas Permanentes Art.15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>§ Único</w:t>
      </w:r>
      <w:r>
        <w:rPr>
          <w:rFonts w:ascii="Arial" w:eastAsia="Arial" w:hAnsi="Arial" w:cs="Arial"/>
        </w:rPr>
        <w:t xml:space="preserve">, a comissão convidou a Assistente Social Eliza Benta Pereira Branco para </w:t>
      </w:r>
      <w:r>
        <w:rPr>
          <w:rFonts w:ascii="Arial" w:eastAsia="Arial" w:hAnsi="Arial" w:cs="Arial"/>
          <w:color w:val="000000"/>
        </w:rPr>
        <w:t>colaborar pelo tempo necessário à conclusão do novo Regimento Interno.</w:t>
      </w:r>
      <w:r>
        <w:rPr>
          <w:rFonts w:ascii="Arial" w:eastAsia="Arial" w:hAnsi="Arial" w:cs="Arial"/>
        </w:rPr>
        <w:t xml:space="preserve"> Seguindo a Pauta de reunião a Vice-Presidente Cristina explanou sobre as Composições das comissões temáticas, pois necessita de ajuste por causa da saída de alguns conselheiros. Cristina expõe que as comissões começaram a se engrenar ano passado, porém, se faz necessário criar um plano de trabalho para atuação das mesmas de modo a direcionar as ações, também se faz necessário à interação e comprometimento de todos os conselheiros. Juliana Pervital Marques Gomes traz que tudo começa com o interesse das pessoas e que infelizmente a falta de comprometimento acaba por sobrecarregar meia dúzia. É preciso focar no que devemos fazer, articular, criar estratégias mais incisivas para que consigamos nos organizar e não ficar apenas no falatório. Na continuidade foi aberto para que os conselheiros se manifestassem para compor as comissões. Após algumas trocas e </w:t>
      </w:r>
    </w:p>
    <w:p w:rsidR="001A43CD" w:rsidRDefault="001A43CD">
      <w:pPr>
        <w:jc w:val="both"/>
        <w:rPr>
          <w:rFonts w:ascii="Arial" w:eastAsia="Arial" w:hAnsi="Arial" w:cs="Arial"/>
        </w:rPr>
      </w:pPr>
    </w:p>
    <w:p w:rsidR="00096443" w:rsidRDefault="00A36BAC">
      <w:pPr>
        <w:jc w:val="both"/>
        <w:rPr>
          <w:rFonts w:ascii="Arial" w:eastAsia="Arial" w:hAnsi="Arial" w:cs="Arial"/>
        </w:rPr>
      </w:pPr>
      <w:bookmarkStart w:id="2" w:name="_GoBack"/>
      <w:bookmarkEnd w:id="2"/>
      <w:r>
        <w:rPr>
          <w:rFonts w:ascii="Arial" w:eastAsia="Arial" w:hAnsi="Arial" w:cs="Arial"/>
        </w:rPr>
        <w:t xml:space="preserve">manifestações ficou  definida as seguintes comissões:  Normas e Legislação, composta por: Claudimara Rita Santa Rosa, Juliana Pervital Marques Gomes, Ana Lucia Martinhão Souza, membros da Sociedade Civil-SC; Tatiana Ramos de Oliveira Arpis, Cristina Roberto Xavier e Priscila Molina Queiroz Ribeiro, membros do PP. Comissão de Politicas Publicas de Assistência Social, foi composta por Elaine Cristina Lourenço, Goreth Cruz dos Santos de Andrade, membros do PP; Lucas Junqueira Mafra e Iraci Maria da Silva Santos, membros da SC. Comissão </w:t>
      </w:r>
      <w:r w:rsidR="00C51FC1">
        <w:rPr>
          <w:rFonts w:ascii="Arial" w:eastAsia="Arial" w:hAnsi="Arial" w:cs="Arial"/>
        </w:rPr>
        <w:t xml:space="preserve">Temática </w:t>
      </w:r>
      <w:r>
        <w:rPr>
          <w:rFonts w:ascii="Arial" w:eastAsia="Arial" w:hAnsi="Arial" w:cs="Arial"/>
        </w:rPr>
        <w:t xml:space="preserve">de Finanças não ficou definida, falta um conselheiro do PP, está composta por Silvia Maciel da Cunha, Sirlei Castellan Rosa Freitas membros da SC, Cristina Roberto Xavier -PP, ficou para a próxima reunião. Cristina informou sobre o recebimento de um Oficio/relatório da rede socioassistencial do município, solicitando informações sobre a Casa Naim, solicitou que a secretária executiva explanasse sobre o assunto, Cassandra explicou que juntamente com a Presidente Sirlei e a Vice-Presidente participou da reunião em 04 de março de 2019 com a rede socioassistencial e a gestão municipal para entender sobre o oficio, ficando acordado que o CMAS diante de sua competência em acompanhar, monitorar e fiscalizar o trabalho das OSCs atenderia e responderia a rede, no entanto deveria ser montada uma comissão temporária para verificar o ocorrido e perguntou quem gostaria de participar desta comissão temporária para  avaliações na Casa Naim. A conselheira Claudimara sugeriu que a comissão de Normas e Legislação realizasse este trabalho, sendo aceito por todos os presentes. Foi acordado que após esta reunião ordinária, a comissão ficará para acertar sobre a data de uma visita e a conduta dos conselheiros para responder à rede socioassistencial. Referente à renovação e inscrição das OSCs no CMAS, Cassandra expõe que o edital será lançado em 29 de março de 2019, último dia útil do mês. Também informou da necessidade da certificação de todas as OSCs até o dia 30 de agosto devido ao planejamento anual de 2019, e todos concordaram. Juliana solicita que todos leiam direito o edital para evitar erros na hora de apresentar os documentos. Cassandra explana sobre os Requerimentos, sendo que temos </w:t>
      </w:r>
      <w:r w:rsidR="00C51FC1">
        <w:rPr>
          <w:rFonts w:ascii="Arial" w:eastAsia="Arial" w:hAnsi="Arial" w:cs="Arial"/>
        </w:rPr>
        <w:t>I, II</w:t>
      </w:r>
      <w:r>
        <w:rPr>
          <w:rFonts w:ascii="Arial" w:eastAsia="Arial" w:hAnsi="Arial" w:cs="Arial"/>
        </w:rPr>
        <w:t xml:space="preserve">,II e que deverá ser entregue apenas um deles conforme a preponderância de cada organização solicitante; não ocorreu posicionamento contrário, todos cientes e de acordo com a explanação desta reunião, assim a secretária executiva no período correto publicará a Resolução, o Edital e os Requerimentos (Anexos I,II,II). A </w:t>
      </w:r>
      <w:r w:rsidR="00C51FC1">
        <w:rPr>
          <w:rFonts w:ascii="Arial" w:eastAsia="Arial" w:hAnsi="Arial" w:cs="Arial"/>
        </w:rPr>
        <w:t>Conselheira Ana</w:t>
      </w:r>
      <w:r>
        <w:rPr>
          <w:rFonts w:ascii="Arial" w:eastAsia="Arial" w:hAnsi="Arial" w:cs="Arial"/>
        </w:rPr>
        <w:t xml:space="preserve"> Lucia Martinhão de Souza traz a proposta de receber da gestão municipal os planos de ação do ano de 2019 e relatórios de atividades do ano anterior dos CRAS e CREAS, explana que se o CMAS realiza visitas anuais e aprova as contas da gestão no PMAS, por tanto deve receber mais informações referente as ações e trabalhos executados nesses equipamentos, o que </w:t>
      </w:r>
      <w:r w:rsidR="00C51FC1">
        <w:rPr>
          <w:rFonts w:ascii="Arial" w:eastAsia="Arial" w:hAnsi="Arial" w:cs="Arial"/>
        </w:rPr>
        <w:t>foi acatada</w:t>
      </w:r>
      <w:r>
        <w:rPr>
          <w:rFonts w:ascii="Arial" w:eastAsia="Arial" w:hAnsi="Arial" w:cs="Arial"/>
        </w:rPr>
        <w:t xml:space="preserve"> por todos os presentes. A gestão municipal será oficializada para que envie uma cópia desses documentos ao CMAS. Cristina explica que começaremos na reunião de hoje a explanar sobre as visitas dos conselheiros nas organizações. </w:t>
      </w:r>
      <w:r w:rsidR="00C51FC1">
        <w:rPr>
          <w:rFonts w:ascii="Arial" w:eastAsia="Arial" w:hAnsi="Arial" w:cs="Arial"/>
        </w:rPr>
        <w:t>Estas explanações trazem</w:t>
      </w:r>
      <w:r>
        <w:rPr>
          <w:rFonts w:ascii="Arial" w:eastAsia="Arial" w:hAnsi="Arial" w:cs="Arial"/>
        </w:rPr>
        <w:t xml:space="preserve"> ao colegiado o que foi visto em cada espaço, seus pontos positivos e negativos, os quais serão pontuados em relatórios e oficios entregues as organizações inclusive com prazo para adequações. As conselheiras Claudimara e Tatiana começaram a explanar que no dia 13 de fevereiro foram nas organizações ADEVISA, ZOOM e RENASCER; Claudimara justifica que ocorreu um problema e a conselheira Juliana que deveria acompanha-las não pode ir. Claudimara relata </w:t>
      </w:r>
    </w:p>
    <w:p w:rsidR="00096443" w:rsidRDefault="00096443">
      <w:pPr>
        <w:jc w:val="both"/>
        <w:rPr>
          <w:rFonts w:ascii="Arial" w:eastAsia="Arial" w:hAnsi="Arial" w:cs="Arial"/>
        </w:rPr>
      </w:pPr>
    </w:p>
    <w:p w:rsidR="00096443" w:rsidRDefault="00096443">
      <w:pPr>
        <w:jc w:val="both"/>
        <w:rPr>
          <w:rFonts w:ascii="Arial" w:eastAsia="Arial" w:hAnsi="Arial" w:cs="Arial"/>
        </w:rPr>
      </w:pPr>
    </w:p>
    <w:p w:rsidR="000D340E" w:rsidRDefault="00A36B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que foi sua primeira visita na ADEVISA, organização de média complexidade para pessoas com deficiência visual a partir de 01 ano de idade, sem limites a cima, hoje conta com 46 </w:t>
      </w:r>
    </w:p>
    <w:p w:rsidR="00096443" w:rsidRDefault="00A36B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usuários assistidos e participantes dos serviços ofertados. Pontos positivos: sede estruturada, espaço físico adequado, equipe técnica adequada aos serviços, vem demonstrando boa articulação com a rede socioassistencial do município; maior desafio observado é a questão das verbas que por serem limitadas dificultam melhores ofertas dos serviços. Claudimara relata que não observou pontos negativos, que a organização tem evoluído. Tatiana também coloca sua análise e pontua as ações positivas observadas, como o espaço físico, as oficinas ofertadas, o trabalho de inclusão social das famílias e a autonomia dos deficientes visuais; concorda que o problema maior realmente é a questão de verba. Passamos para a organização ZOOM, organização social de média complexidade, para pessoas diagnosticadas com “autismo” na faixa etária de 02 a 59 anos. Claudimara relata que há 105 atendidos nos serviços, e uma lista de espera, no entanto, esses da lista também recebem algum tipo de acompanhamento, segundo informações recebidas; a estrutura física está pequena, os espaços estão semi-adequados, no entanto a organização já se mobiliza junto à sociedade civil para angariar fundos e ampliar seu espaço de modo a melhorar seu trabalho com essa população. Os serviços ocorrem, existem várias atividades, equipe técnica adequada, atendimento com psicóloga, psiquiatra, que segundo relatos é gratuito e com qualidade. A conselheira Claudimara relata que o ZOOM é bem amparado em questão de verba pública, pois recebe de vários seguimentos para executar seus serviços, programas, projetos e pagamento </w:t>
      </w:r>
      <w:r w:rsidR="00C51FC1">
        <w:rPr>
          <w:rFonts w:ascii="Arial" w:eastAsia="Arial" w:hAnsi="Arial" w:cs="Arial"/>
        </w:rPr>
        <w:t>do quadro</w:t>
      </w:r>
      <w:r>
        <w:rPr>
          <w:rFonts w:ascii="Arial" w:eastAsia="Arial" w:hAnsi="Arial" w:cs="Arial"/>
        </w:rPr>
        <w:t xml:space="preserve"> de RH. O único ponto negativo hoje é o espaço. Tatiana pontua que a organização está adequando uma área aberta e pouco usada em um espaço sensorial que vai auxiliar muito o desenvolvimento dos atendidos, pontua também sobre 2 brinquedos interativos novos que foram adquiridos com recurso do leão amigo; pontuou que no ano passado fez algumas observações sobre localização dos extintores, e dos produtos de higiene em locais inadequados e esse ano observou que foram resolvidas as questões. Apresenta boa articulação com a rede socioassistencial do município. Ana Lucia ilustra que é muito gratificante quando as pessoas das organizações seguem acreditando nas comissões do CMAS, lendo, </w:t>
      </w:r>
      <w:r w:rsidR="00C51FC1">
        <w:rPr>
          <w:rFonts w:ascii="Arial" w:eastAsia="Arial" w:hAnsi="Arial" w:cs="Arial"/>
        </w:rPr>
        <w:t>entendendo e</w:t>
      </w:r>
      <w:r>
        <w:rPr>
          <w:rFonts w:ascii="Arial" w:eastAsia="Arial" w:hAnsi="Arial" w:cs="Arial"/>
        </w:rPr>
        <w:t xml:space="preserve"> atendendo as orientações e, quando voltamos nos espaços vemos que nosso papel tem valor no sentido de mudança é muito satisfatório. Juliana diz que isso demonstra o quanto à organização é profissional, pois entende a visão do outro diante de situações expostas e que não haviam percebido, entendendo como crítica construtiva. Claudimara diz que no momento da visita é importante que as organizações entendam que as pessoas da comissão são conselheiros (as) do CMAS naquele momento e estão ali como parceiros no intuito de auxiliar na melhoria da organização e dos serviços ofertados, que nenhuma ação ou pontuação é pessoal, todas as organizações inscritas hoje no CMAS recebem verbas, apresentam seu plano de ação e sabemos das dificuldades de todos, porém as vezes se faz necessários alguns direcionamentos diante de coisas que vemos e que precisam ser corrigidas. Cassandra coloca que o CMAS responde aos órgãos superiores que nos regem de modo civil e criminalmente e quando sugerimos alguma adequação, algum instrumental ou documentação é porque responderemos ao tribunal de contas, e não por questões pessoais. Na sequência Tatiana explana sobre a visita a organização de proteção básica Renascer que atende idosos a partir dos 60 anos, explana que não entende muito bem </w:t>
      </w:r>
      <w:r w:rsidRPr="00C51FC1">
        <w:rPr>
          <w:rFonts w:ascii="Arial" w:eastAsia="Arial" w:hAnsi="Arial" w:cs="Arial"/>
        </w:rPr>
        <w:t>o trabalho</w:t>
      </w:r>
      <w:r w:rsidR="00C51FC1">
        <w:rPr>
          <w:rFonts w:ascii="Arial" w:eastAsia="Arial" w:hAnsi="Arial" w:cs="Arial"/>
        </w:rPr>
        <w:t xml:space="preserve"> </w:t>
      </w:r>
    </w:p>
    <w:p w:rsidR="00096443" w:rsidRDefault="00096443">
      <w:pPr>
        <w:jc w:val="both"/>
        <w:rPr>
          <w:rFonts w:ascii="Arial" w:eastAsia="Arial" w:hAnsi="Arial" w:cs="Arial"/>
        </w:rPr>
      </w:pPr>
    </w:p>
    <w:p w:rsidR="000D340E" w:rsidRDefault="00C51FC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realizado</w:t>
      </w:r>
      <w:r w:rsidR="00A36BAC" w:rsidRPr="00C51FC1">
        <w:rPr>
          <w:rFonts w:ascii="Arial" w:eastAsia="Arial" w:hAnsi="Arial" w:cs="Arial"/>
        </w:rPr>
        <w:t>,</w:t>
      </w:r>
      <w:r w:rsidR="00A36BAC">
        <w:rPr>
          <w:rFonts w:ascii="Arial" w:eastAsia="Arial" w:hAnsi="Arial" w:cs="Arial"/>
        </w:rPr>
        <w:t xml:space="preserve"> que a “moça” que atendeu disse haver </w:t>
      </w:r>
      <w:r w:rsidR="00A36BAC">
        <w:rPr>
          <w:rFonts w:ascii="Arial" w:eastAsia="Arial" w:hAnsi="Arial" w:cs="Arial"/>
          <w:color w:val="000000"/>
        </w:rPr>
        <w:t>106 usuários</w:t>
      </w:r>
      <w:r w:rsidR="00A36BAC">
        <w:rPr>
          <w:rFonts w:ascii="Arial" w:eastAsia="Arial" w:hAnsi="Arial" w:cs="Arial"/>
        </w:rPr>
        <w:t xml:space="preserve">, porem a lista de presença nos serviços ofertados não bate com a declaração, segundo a explicação é que os idosos não aceitam assinar a lista de presença; explana que viu uma lista de serviços ofertados e </w:t>
      </w:r>
    </w:p>
    <w:p w:rsidR="00096443" w:rsidRDefault="00A36B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percebeu ter muitas oficinas, tem espaço amplo, mas mal distribuído principalmente para a equipe técnica trabalhar, relata que a Assistente Social é nova na organização e ficou um pouco confusa, pois nunca havia recebido visita. Natalia Caroline Batista a Assistente Social do Renascer pede a palavra e explica que todas as oficinas ocorrem no salão, que encontra resistência dos idosos em assinarem a lista de presença. Cassandra explica a </w:t>
      </w:r>
      <w:r>
        <w:rPr>
          <w:rFonts w:ascii="Arial" w:eastAsia="Arial" w:hAnsi="Arial" w:cs="Arial"/>
          <w:color w:val="000000"/>
        </w:rPr>
        <w:t>Natalia</w:t>
      </w:r>
      <w:r>
        <w:rPr>
          <w:rFonts w:ascii="Arial" w:eastAsia="Arial" w:hAnsi="Arial" w:cs="Arial"/>
        </w:rPr>
        <w:t xml:space="preserve"> sobre à importância de trabalhar com os idosos em Serviço de Convivência e Fortalecimento de Vínculos-SCFV, sendo que a organização é de proteção básica e deve seguir a tipificação 109/2009, quanto à lista de presença é fundamental para comprovar a participação e comprovar a necessidade do repasse das verbas, que ela precisa articular com os professores das oficinas e os próprios idosos. A anos o CMAS pontua a necessidade de uma recepcionista para essa questão de lista, de receber os idosos, visitantes e outras ações administrativas. Claudimara pede a palavra e diz que o Renascer já foi notificado referente às melhorias, mas, “infelizmente anda dois passos para frente e três para traz”, uma das fiscalizações do CMAS é em relação ao SCFV, que não vem ocorrendo, acontecem muitas oficinas; quanto à equipe técnica contratada não está de acordo com a tipificação, os oficineiros todos são voluntários, que essa é uma das pontuações negativas da organização a anos. Cassandra explana que após o recebimento dos documentos das organizações e análise da comissão, </w:t>
      </w:r>
      <w:r w:rsidR="00C51FC1">
        <w:rPr>
          <w:rFonts w:ascii="Arial" w:eastAsia="Arial" w:hAnsi="Arial" w:cs="Arial"/>
        </w:rPr>
        <w:t>poderá</w:t>
      </w:r>
      <w:r>
        <w:rPr>
          <w:rFonts w:ascii="Arial" w:eastAsia="Arial" w:hAnsi="Arial" w:cs="Arial"/>
        </w:rPr>
        <w:t xml:space="preserve"> ser solicitada uma reunião com as organizações que necessitam de adequação nos serviços, de acordo com a tipificação 109/2009, antes da certificação. Explicamos a Natalia que são situações que ocorrem há alguns anos e precisam ser melhoradas e cabe a ela criar estratégias com a equipe técnica para melhorar o trabalho. Tatiana pede a palavra e solicita que continuemos com a explanação das visitas e passa a relatar sobre a Casa de Belém, oferta serviço de proteção de alta complexidade e atende crianças de 0 a 11 anos 11 meses e 29 dias, com 7 atendidos, sendo, 2 bebes e 5 crianças; com equipe técnica adequada, possuem boa articulação com CRAS e CREAS, comunidade e sociedade civil, espaço físico adequado tanto para os usuários, quanto para equipe técnica. Em caso de desacolhimento da criança e retorno para o lar, a família continua sendo acompanhada pela Organização por 6(</w:t>
      </w:r>
      <w:r w:rsidR="00C51FC1">
        <w:rPr>
          <w:rFonts w:ascii="Arial" w:eastAsia="Arial" w:hAnsi="Arial" w:cs="Arial"/>
        </w:rPr>
        <w:t>seis) meses</w:t>
      </w:r>
      <w:r>
        <w:rPr>
          <w:rFonts w:ascii="Arial" w:eastAsia="Arial" w:hAnsi="Arial" w:cs="Arial"/>
        </w:rPr>
        <w:t xml:space="preserve">, inclusive com suporte de alimentos, roupas e orientações técnicas. Único ponto negativo pontuado por Tatiana é a falta de adaptação para crianças com necessidades especiais, principalmente cadeirantes, mas isto não impossibilita o trabalho. Ana Lucia completa que realmente o trabalho é muito bem executado, as conselheiras foram bem acolhidas e não há pontos negativos a explanar. Continuando com as visitas realizadas Tatiana fala da APAE organização de média complexidade que atende pessoas com deficiência mental e física a partir de 1 mês de vida, com aproximadamente 174 atendidos e lista de espera, tem o SCFV com os usuários, ocorre no centro de convivência;  atendimento e reunião com as família; equipe técnica e outros trabalhadores e alguns voluntários atendem as demandas do momento; espaço físico bom, serviços, programas e projetos bem elaborados para as necessidades dos usuários; boa articulação com a rede socioassistencial. Na análise da conselheira poderia ocorrer uma melhor adequação do espaço e contratação de mais funcionários, porém, entende que a escassez de verbas dificulta essas ampliações, mas não vê pontos impeditivos para o </w:t>
      </w:r>
    </w:p>
    <w:p w:rsidR="00096443" w:rsidRDefault="00096443">
      <w:pPr>
        <w:jc w:val="both"/>
        <w:rPr>
          <w:rFonts w:ascii="Arial" w:eastAsia="Arial" w:hAnsi="Arial" w:cs="Arial"/>
        </w:rPr>
      </w:pPr>
    </w:p>
    <w:p w:rsidR="000D340E" w:rsidRDefault="00A36B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trabalho que se realiza. Cristina faz suas pontuações referentes à visita na APAE, observa inclusão, acolhimentos, vínculos afetivos entre os usuários e toda equipe, concorda que se o espaço fosse planejado seria perfeito, mas dentro da realidade está bem elaborada. Cassandra pergunta se os conselheiros querem continuar os relatos sobre as visitas ou </w:t>
      </w:r>
    </w:p>
    <w:p w:rsidR="00670200" w:rsidRDefault="00A36B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preferem deixar para a próxima reunião, sendo unanime dar continuidade na próxima reunião; também distribuiu os certificados que a senhora Elisa trouxe, referente capacitação dos conselheiros. Nada mais havendo, eu, Cassandra Eugênia Guimarães Raggio secretária executiva deste conselho, encerro a presente ata que após lida será assinada por todos os conselheiros participantes.</w:t>
      </w:r>
    </w:p>
    <w:p w:rsidR="00670200" w:rsidRDefault="00670200">
      <w:pPr>
        <w:jc w:val="both"/>
        <w:rPr>
          <w:rFonts w:ascii="Arial" w:eastAsia="Arial" w:hAnsi="Arial" w:cs="Arial"/>
        </w:rPr>
      </w:pPr>
    </w:p>
    <w:p w:rsidR="00670200" w:rsidRDefault="00670200">
      <w:pPr>
        <w:jc w:val="both"/>
        <w:rPr>
          <w:rFonts w:ascii="Arial" w:eastAsia="Arial" w:hAnsi="Arial" w:cs="Arial"/>
        </w:rPr>
      </w:pPr>
    </w:p>
    <w:p w:rsidR="00670200" w:rsidRDefault="00670200">
      <w:pPr>
        <w:spacing w:line="360" w:lineRule="auto"/>
        <w:jc w:val="both"/>
        <w:rPr>
          <w:rFonts w:ascii="Arial" w:eastAsia="Arial" w:hAnsi="Arial" w:cs="Arial"/>
        </w:rPr>
      </w:pPr>
    </w:p>
    <w:p w:rsidR="00670200" w:rsidRDefault="00670200">
      <w:pPr>
        <w:spacing w:line="360" w:lineRule="auto"/>
        <w:jc w:val="both"/>
        <w:rPr>
          <w:rFonts w:ascii="Arial" w:eastAsia="Arial" w:hAnsi="Arial" w:cs="Arial"/>
        </w:rPr>
      </w:pPr>
    </w:p>
    <w:p w:rsidR="00670200" w:rsidRDefault="00670200">
      <w:pPr>
        <w:spacing w:line="360" w:lineRule="auto"/>
        <w:jc w:val="both"/>
        <w:rPr>
          <w:rFonts w:ascii="Arial" w:eastAsia="Arial" w:hAnsi="Arial" w:cs="Arial"/>
        </w:rPr>
      </w:pPr>
    </w:p>
    <w:p w:rsidR="00670200" w:rsidRDefault="00670200">
      <w:pPr>
        <w:spacing w:line="360" w:lineRule="auto"/>
        <w:jc w:val="both"/>
        <w:rPr>
          <w:rFonts w:ascii="Arial" w:eastAsia="Arial" w:hAnsi="Arial" w:cs="Arial"/>
        </w:rPr>
      </w:pPr>
    </w:p>
    <w:p w:rsidR="00670200" w:rsidRDefault="00C51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355E03D6" wp14:editId="72C5F9D0">
            <wp:simplePos x="0" y="0"/>
            <wp:positionH relativeFrom="page">
              <wp:posOffset>2133600</wp:posOffset>
            </wp:positionH>
            <wp:positionV relativeFrom="page">
              <wp:posOffset>4718685</wp:posOffset>
            </wp:positionV>
            <wp:extent cx="2933700" cy="16668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l="30000" t="58609" r="31177" b="25803"/>
                    <a:stretch/>
                  </pic:blipFill>
                  <pic:spPr bwMode="auto">
                    <a:xfrm>
                      <a:off x="0" y="0"/>
                      <a:ext cx="293370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200" w:rsidRDefault="006702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70200" w:rsidRDefault="006702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70200" w:rsidRDefault="006702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70200" w:rsidRDefault="006702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70200" w:rsidRDefault="006702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70200" w:rsidRDefault="00A36B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Sirlei Castellan Rosa Freitas</w:t>
      </w:r>
    </w:p>
    <w:p w:rsidR="00670200" w:rsidRDefault="00A36B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Presidente CMA-Salto</w:t>
      </w:r>
    </w:p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670200"/>
    <w:p w:rsidR="00670200" w:rsidRDefault="00A36BA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Ata nº. 04/2019 – </w:t>
      </w:r>
      <w:r>
        <w:rPr>
          <w:rFonts w:ascii="Arial" w:eastAsia="Arial" w:hAnsi="Arial" w:cs="Arial"/>
          <w:b/>
          <w:u w:val="single"/>
        </w:rPr>
        <w:t>REUNIÃO ORDINÁRIA</w:t>
      </w:r>
      <w:r>
        <w:rPr>
          <w:rFonts w:ascii="Arial" w:eastAsia="Arial" w:hAnsi="Arial" w:cs="Arial"/>
          <w:b/>
        </w:rPr>
        <w:t xml:space="preserve"> DO CMAS REALIZADA AOS 08 DIAS DO MÊS DE MARÇO DE 2019. </w:t>
      </w:r>
    </w:p>
    <w:p w:rsidR="00670200" w:rsidRDefault="00A36BA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Conselheiras/os Participantes:</w:t>
      </w:r>
    </w:p>
    <w:p w:rsidR="00670200" w:rsidRDefault="00670200">
      <w:pPr>
        <w:jc w:val="both"/>
        <w:rPr>
          <w:rFonts w:ascii="Arial" w:eastAsia="Arial" w:hAnsi="Arial" w:cs="Arial"/>
        </w:rPr>
      </w:pPr>
    </w:p>
    <w:p w:rsidR="00670200" w:rsidRDefault="00A36BAC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Claudimara Rita Santa Rosa (SC Titular)________________________________________</w:t>
      </w:r>
    </w:p>
    <w:p w:rsidR="00670200" w:rsidRDefault="00A36BAC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 Lucia Martinhão de Souza (SC Titular)______________________________________</w:t>
      </w:r>
    </w:p>
    <w:p w:rsidR="00670200" w:rsidRDefault="00A36BAC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Juliana Pervital Marques Gomes (SC Titular)_____________________________________</w:t>
      </w:r>
    </w:p>
    <w:p w:rsidR="00670200" w:rsidRDefault="00A36BAC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Lucas Junqueira Mafra (SC Suplente) __________________________________________</w:t>
      </w:r>
    </w:p>
    <w:p w:rsidR="00670200" w:rsidRDefault="00A36BAC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Priscila Molina Queiroz Ribeiro Campitelli (PP Suplente)___________________________</w:t>
      </w:r>
    </w:p>
    <w:p w:rsidR="00670200" w:rsidRDefault="00A36BAC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Elaine  Cristiana Lourenço (PP Suplente)_______________________________________</w:t>
      </w:r>
    </w:p>
    <w:p w:rsidR="00670200" w:rsidRDefault="00A36BAC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Silvia Maciel da Cunha (SC Suplente)__________________________________________</w:t>
      </w:r>
    </w:p>
    <w:p w:rsidR="00670200" w:rsidRDefault="00A36BAC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Tatiana Ramos de Oliveira Arpis (PP Suplente)__________________________________</w:t>
      </w:r>
    </w:p>
    <w:p w:rsidR="00670200" w:rsidRDefault="00A36BAC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Cristina Roberto Xavier (PP Suplente)_________________________________________</w:t>
      </w:r>
    </w:p>
    <w:p w:rsidR="00670200" w:rsidRDefault="00A36BAC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Goreth Cruz dos Santos de Andrade (PP Suplente)________________________________</w:t>
      </w:r>
    </w:p>
    <w:p w:rsidR="00670200" w:rsidRDefault="00670200">
      <w:pPr>
        <w:spacing w:line="480" w:lineRule="auto"/>
        <w:rPr>
          <w:rFonts w:ascii="Arial" w:eastAsia="Arial" w:hAnsi="Arial" w:cs="Arial"/>
        </w:rPr>
      </w:pPr>
    </w:p>
    <w:p w:rsidR="00670200" w:rsidRDefault="00670200">
      <w:pPr>
        <w:spacing w:line="480" w:lineRule="auto"/>
        <w:rPr>
          <w:rFonts w:ascii="Arial" w:eastAsia="Arial" w:hAnsi="Arial" w:cs="Arial"/>
        </w:rPr>
      </w:pPr>
    </w:p>
    <w:p w:rsidR="00670200" w:rsidRDefault="00670200"/>
    <w:sectPr w:rsidR="0067020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11" w:rsidRDefault="00895511">
      <w:r>
        <w:separator/>
      </w:r>
    </w:p>
  </w:endnote>
  <w:endnote w:type="continuationSeparator" w:id="0">
    <w:p w:rsidR="00895511" w:rsidRDefault="0089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370041"/>
      <w:docPartObj>
        <w:docPartGallery w:val="Page Numbers (Bottom of Page)"/>
        <w:docPartUnique/>
      </w:docPartObj>
    </w:sdtPr>
    <w:sdtEndPr/>
    <w:sdtContent>
      <w:p w:rsidR="00CD6244" w:rsidRDefault="00CD62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3CD">
          <w:rPr>
            <w:noProof/>
          </w:rPr>
          <w:t>3</w:t>
        </w:r>
        <w:r>
          <w:fldChar w:fldCharType="end"/>
        </w:r>
      </w:p>
    </w:sdtContent>
  </w:sdt>
  <w:p w:rsidR="00CD6244" w:rsidRDefault="00CD62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11" w:rsidRDefault="00895511">
      <w:r>
        <w:separator/>
      </w:r>
    </w:p>
  </w:footnote>
  <w:footnote w:type="continuationSeparator" w:id="0">
    <w:p w:rsidR="00895511" w:rsidRDefault="0089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00" w:rsidRDefault="00A36BA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2091906</wp:posOffset>
              </wp:positionH>
              <wp:positionV relativeFrom="paragraph">
                <wp:posOffset>-1001</wp:posOffset>
              </wp:positionV>
              <wp:extent cx="2626995" cy="448310"/>
              <wp:effectExtent l="0" t="0" r="0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6995" cy="448310"/>
                      </a:xfrm>
                      <a:prstGeom prst="rect">
                        <a:avLst/>
                      </a:prstGeom>
                      <a:extLst/>
                    </wps:spPr>
                    <wps:txbx>
                      <w:txbxContent>
                        <w:p w:rsidR="00F75202" w:rsidRPr="00C043DB" w:rsidRDefault="00A36BAC" w:rsidP="00D835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C043DB">
                            <w:rPr>
                              <w:rFonts w:ascii="Arial Black" w:hAnsi="Arial Black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164.7pt;margin-top:-.1pt;width:206.85pt;height:3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" filled="f" stroked="f">
              <o:lock v:ext="edit" shapetype="t"/>
              <v:textbox>
                <w:txbxContent>
                  <w:p w:rsidR="00F75202" w:rsidRPr="00C043DB" w:rsidRDefault="00A36BAC" w:rsidP="00D835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  <w:r w:rsidRPr="00C043DB">
                      <w:rPr>
                        <w:rFonts w:ascii="Arial Black" w:hAnsi="Arial Black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-211451</wp:posOffset>
          </wp:positionH>
          <wp:positionV relativeFrom="paragraph">
            <wp:posOffset>0</wp:posOffset>
          </wp:positionV>
          <wp:extent cx="1146810" cy="1216025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1216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0200" w:rsidRDefault="00670200">
    <w:pPr>
      <w:jc w:val="center"/>
    </w:pPr>
  </w:p>
  <w:p w:rsidR="00670200" w:rsidRDefault="00670200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8"/>
        <w:szCs w:val="28"/>
      </w:rPr>
    </w:pPr>
  </w:p>
  <w:p w:rsidR="00670200" w:rsidRDefault="00A36BAC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</w:rPr>
      <w:t>Conselho Municipal de Assistência Social</w:t>
    </w:r>
  </w:p>
  <w:p w:rsidR="000D340E" w:rsidRDefault="00A36BAC" w:rsidP="000D34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Rua Joaquim Nabuco,11-Centro-CEP: 13320-370.Salto-SP</w:t>
    </w:r>
  </w:p>
  <w:p w:rsidR="00670200" w:rsidRDefault="000D340E" w:rsidP="000D34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</w:t>
    </w:r>
    <w:r w:rsidR="00A36BAC">
      <w:rPr>
        <w:rFonts w:ascii="Arial" w:eastAsia="Arial" w:hAnsi="Arial" w:cs="Arial"/>
        <w:b/>
        <w:color w:val="000000"/>
      </w:rPr>
      <w:t>E-mail:cmas.salto@salto.sp.gov.br</w:t>
    </w:r>
  </w:p>
  <w:p w:rsidR="00670200" w:rsidRDefault="00A36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Tel:(11) 4028.0823/4028.3322</w:t>
    </w:r>
  </w:p>
  <w:p w:rsidR="00670200" w:rsidRDefault="00A36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                </w:t>
    </w:r>
    <w:r w:rsidR="000D340E">
      <w:rPr>
        <w:rFonts w:ascii="Arial" w:eastAsia="Arial" w:hAnsi="Arial" w:cs="Arial"/>
        <w:b/>
        <w:color w:val="000000"/>
      </w:rPr>
      <w:t xml:space="preserve">         </w:t>
    </w:r>
    <w:r>
      <w:rPr>
        <w:rFonts w:ascii="Arial" w:eastAsia="Arial" w:hAnsi="Arial" w:cs="Arial"/>
        <w:b/>
        <w:color w:val="000000"/>
      </w:rPr>
      <w:t>Gestão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0"/>
    <w:rsid w:val="00096443"/>
    <w:rsid w:val="000D340E"/>
    <w:rsid w:val="001A43CD"/>
    <w:rsid w:val="00670200"/>
    <w:rsid w:val="006C7FF9"/>
    <w:rsid w:val="00895511"/>
    <w:rsid w:val="00A36BAC"/>
    <w:rsid w:val="00C51FC1"/>
    <w:rsid w:val="00C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3C95"/>
  <w15:docId w15:val="{0398993E-B12E-4DC0-ACD1-F504DD5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105B8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eastAsia="Times New Roman" w:hAnsi="Arial"/>
      <w:b/>
      <w:bCs/>
      <w:sz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725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comgrade">
    <w:name w:val="Table Grid"/>
    <w:basedOn w:val="Tabelanormal"/>
    <w:uiPriority w:val="59"/>
    <w:rsid w:val="00473DD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71BF"/>
    <w:rPr>
      <w:color w:val="808080"/>
    </w:rPr>
  </w:style>
  <w:style w:type="character" w:customStyle="1" w:styleId="TtuloChar">
    <w:name w:val="Título Char"/>
    <w:basedOn w:val="Fontepargpadro"/>
    <w:link w:val="Ttulo"/>
    <w:rsid w:val="00A105B8"/>
    <w:rPr>
      <w:rFonts w:ascii="Arial" w:eastAsia="Times New Roman" w:hAnsi="Arial" w:cs="Times New Roman"/>
      <w:b/>
      <w:bCs/>
      <w:sz w:val="4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105B8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sz w:val="36"/>
    </w:rPr>
  </w:style>
  <w:style w:type="character" w:customStyle="1" w:styleId="CorpodetextoChar">
    <w:name w:val="Corpo de texto Char"/>
    <w:basedOn w:val="Fontepargpadro"/>
    <w:link w:val="Corpodetexto"/>
    <w:semiHidden/>
    <w:rsid w:val="00A105B8"/>
    <w:rPr>
      <w:rFonts w:ascii="Arial" w:eastAsia="Times New Roman" w:hAnsi="Arial" w:cs="Times New Roman"/>
      <w:sz w:val="36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93CA-3433-4CCD-BFFC-0884A875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2586</Words>
  <Characters>13968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dcterms:created xsi:type="dcterms:W3CDTF">2019-04-11T16:36:00Z</dcterms:created>
  <dcterms:modified xsi:type="dcterms:W3CDTF">2019-04-23T13:16:00Z</dcterms:modified>
</cp:coreProperties>
</file>